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78CD2" w14:textId="77777777" w:rsidR="00BB7E2E" w:rsidRDefault="00000000">
      <w:pPr>
        <w:spacing w:before="2000"/>
        <w:jc w:val="center"/>
      </w:pPr>
      <w:r>
        <w:rPr>
          <w:b/>
          <w:bCs/>
          <w:color w:val="2C3E50"/>
          <w:sz w:val="48"/>
          <w:szCs w:val="48"/>
        </w:rPr>
        <w:t>MOMENTUM SPORTS</w:t>
      </w:r>
    </w:p>
    <w:p w14:paraId="00F2006D" w14:textId="77777777" w:rsidR="00BB7E2E" w:rsidRDefault="00000000">
      <w:pPr>
        <w:spacing w:after="400"/>
        <w:jc w:val="center"/>
      </w:pPr>
      <w:r>
        <w:rPr>
          <w:i/>
          <w:iCs/>
          <w:color w:val="E74C3C"/>
          <w:sz w:val="28"/>
          <w:szCs w:val="28"/>
        </w:rPr>
        <w:t>Built for the Journey</w:t>
      </w:r>
    </w:p>
    <w:p w14:paraId="5F07088C" w14:textId="77777777" w:rsidR="00BB7E2E" w:rsidRDefault="00000000">
      <w:pPr>
        <w:spacing w:before="800" w:after="1200"/>
        <w:jc w:val="center"/>
      </w:pPr>
      <w:r>
        <w:rPr>
          <w:b/>
          <w:bCs/>
          <w:color w:val="2C3E50"/>
          <w:sz w:val="36"/>
          <w:szCs w:val="36"/>
        </w:rPr>
        <w:t>SUPPLIER CONTRACT NEGOTIATIONS</w:t>
      </w:r>
    </w:p>
    <w:p w14:paraId="2BDFD07B" w14:textId="77777777" w:rsidR="00BB7E2E" w:rsidRDefault="00000000">
      <w:pPr>
        <w:spacing w:after="2000"/>
        <w:jc w:val="center"/>
      </w:pPr>
      <w:r>
        <w:rPr>
          <w:b/>
          <w:bCs/>
          <w:color w:val="2C3E50"/>
          <w:sz w:val="36"/>
          <w:szCs w:val="36"/>
        </w:rPr>
        <w:t>&amp; PRICING MATRIX</w:t>
      </w:r>
    </w:p>
    <w:p w14:paraId="444DDA05" w14:textId="77777777" w:rsidR="00BB7E2E" w:rsidRDefault="00000000">
      <w:pPr>
        <w:spacing w:before="1200"/>
        <w:jc w:val="center"/>
      </w:pPr>
      <w:r>
        <w:rPr>
          <w:color w:val="7F8C8D"/>
        </w:rPr>
        <w:t>Strategic Procurement Framework</w:t>
      </w:r>
    </w:p>
    <w:p w14:paraId="79B1DBC3" w14:textId="77777777" w:rsidR="00BB7E2E" w:rsidRDefault="00000000">
      <w:pPr>
        <w:spacing w:after="800"/>
        <w:jc w:val="center"/>
      </w:pPr>
      <w:r>
        <w:rPr>
          <w:color w:val="7F8C8D"/>
          <w:sz w:val="22"/>
          <w:szCs w:val="22"/>
        </w:rPr>
        <w:t>January 2026</w:t>
      </w:r>
    </w:p>
    <w:p w14:paraId="3748C1E6" w14:textId="77777777" w:rsidR="00BB7E2E" w:rsidRDefault="00000000">
      <w:pPr>
        <w:spacing w:before="1600"/>
        <w:jc w:val="center"/>
      </w:pPr>
      <w:r>
        <w:rPr>
          <w:b/>
          <w:bCs/>
          <w:color w:val="E74C3C"/>
          <w:sz w:val="20"/>
          <w:szCs w:val="20"/>
        </w:rPr>
        <w:t>CONFIDENTIAL &amp; PROPRIETARY</w:t>
      </w:r>
    </w:p>
    <w:p w14:paraId="7D436A58" w14:textId="77777777" w:rsidR="00BB7E2E" w:rsidRDefault="00000000">
      <w:pPr>
        <w:jc w:val="center"/>
      </w:pPr>
      <w:r>
        <w:rPr>
          <w:i/>
          <w:iCs/>
          <w:color w:val="7F8C8D"/>
          <w:sz w:val="18"/>
          <w:szCs w:val="18"/>
        </w:rPr>
        <w:t>For Internal Use Only</w:t>
      </w:r>
    </w:p>
    <w:p w14:paraId="1E53B159" w14:textId="77777777" w:rsidR="00BB7E2E" w:rsidRDefault="00000000">
      <w:r>
        <w:br w:type="page"/>
      </w:r>
    </w:p>
    <w:p w14:paraId="0BC77515" w14:textId="77777777" w:rsidR="00BB7E2E" w:rsidRDefault="00000000">
      <w:pPr>
        <w:pStyle w:val="Heading1"/>
      </w:pPr>
      <w:r>
        <w:lastRenderedPageBreak/>
        <w:t>EXECUTIVE SUMMARY</w:t>
      </w:r>
    </w:p>
    <w:p w14:paraId="7DE3609F" w14:textId="77777777" w:rsidR="00BB7E2E" w:rsidRDefault="00000000">
      <w:pPr>
        <w:spacing w:after="120"/>
      </w:pPr>
      <w:r>
        <w:rPr>
          <w:b/>
          <w:bCs/>
        </w:rPr>
        <w:t>Purpose &amp; Scope</w:t>
      </w:r>
    </w:p>
    <w:p w14:paraId="16FEA43B" w14:textId="77777777" w:rsidR="00BB7E2E" w:rsidRDefault="00000000">
      <w:pPr>
        <w:spacing w:after="240"/>
      </w:pPr>
      <w:r>
        <w:rPr>
          <w:sz w:val="22"/>
          <w:szCs w:val="22"/>
        </w:rPr>
        <w:t>This Supplier Contract Negotiations &amp; Pricing Matrix provides strategic guidance for procurement negotiations at Momentum Sports. Managing $109.8M in annual revenue across 397 SKUs spanning four product categories (bikes, components, clothing, accessories) requires sophisticated supplier relationships and pricing strategies. This framework supports the Supply Chain &amp; Procurement Manager in optimizing costs, ensuring quality, and building lasting partnerships with global suppliers.</w:t>
      </w:r>
    </w:p>
    <w:p w14:paraId="41EF37A3" w14:textId="77777777" w:rsidR="00BB7E2E" w:rsidRDefault="00000000">
      <w:pPr>
        <w:spacing w:after="120"/>
      </w:pPr>
      <w:r>
        <w:rPr>
          <w:b/>
          <w:bCs/>
        </w:rPr>
        <w:t>Key Business Context</w:t>
      </w:r>
    </w:p>
    <w:p w14:paraId="113637A4" w14:textId="77777777" w:rsidR="00BB7E2E" w:rsidRDefault="00000000">
      <w:pPr>
        <w:spacing w:after="120"/>
      </w:pPr>
      <w:r>
        <w:rPr>
          <w:sz w:val="22"/>
          <w:szCs w:val="22"/>
        </w:rPr>
        <w:t>• Annual Revenue: $109.8M across 121,253 transactions</w:t>
      </w:r>
    </w:p>
    <w:p w14:paraId="680156BB" w14:textId="77777777" w:rsidR="00BB7E2E" w:rsidRDefault="00000000">
      <w:pPr>
        <w:spacing w:after="120"/>
      </w:pPr>
      <w:r>
        <w:rPr>
          <w:sz w:val="22"/>
          <w:szCs w:val="22"/>
        </w:rPr>
        <w:t>• Product Portfolio: 397 SKUs (125 bikes, 189 components, 48 clothing items, 35 accessories)</w:t>
      </w:r>
    </w:p>
    <w:p w14:paraId="16694111" w14:textId="77777777" w:rsidR="00BB7E2E" w:rsidRDefault="00000000">
      <w:pPr>
        <w:spacing w:after="120"/>
      </w:pPr>
      <w:r>
        <w:rPr>
          <w:sz w:val="22"/>
          <w:szCs w:val="22"/>
        </w:rPr>
        <w:t>• Annual Volume: 274,776 units sold</w:t>
      </w:r>
    </w:p>
    <w:p w14:paraId="5EF1E9B0" w14:textId="77777777" w:rsidR="00BB7E2E" w:rsidRDefault="00000000">
      <w:pPr>
        <w:spacing w:after="120"/>
      </w:pPr>
      <w:r>
        <w:rPr>
          <w:sz w:val="22"/>
          <w:szCs w:val="22"/>
        </w:rPr>
        <w:t>• Distribution Model: B2B (73%, $80.5M) and B2C (27%, $29.4M)</w:t>
      </w:r>
    </w:p>
    <w:p w14:paraId="019EEDD7" w14:textId="77777777" w:rsidR="00BB7E2E" w:rsidRDefault="00000000">
      <w:pPr>
        <w:spacing w:after="120"/>
      </w:pPr>
      <w:r>
        <w:rPr>
          <w:sz w:val="22"/>
          <w:szCs w:val="22"/>
        </w:rPr>
        <w:t>• Geographic Reach: North America, Europe, Pacific regions</w:t>
      </w:r>
    </w:p>
    <w:p w14:paraId="49170FF8" w14:textId="77777777" w:rsidR="00BB7E2E" w:rsidRDefault="00000000">
      <w:pPr>
        <w:spacing w:after="240"/>
      </w:pPr>
      <w:r>
        <w:rPr>
          <w:sz w:val="22"/>
          <w:szCs w:val="22"/>
        </w:rPr>
        <w:t>• Reseller Network: 701 partners (238 VAR, 232 Warehouse, 231 Specialty)</w:t>
      </w:r>
    </w:p>
    <w:p w14:paraId="14CC8626" w14:textId="77777777" w:rsidR="00BB7E2E" w:rsidRDefault="00000000">
      <w:pPr>
        <w:spacing w:after="120"/>
      </w:pPr>
      <w:r>
        <w:rPr>
          <w:b/>
          <w:bCs/>
        </w:rPr>
        <w:t>Strategic Objectives</w:t>
      </w:r>
    </w:p>
    <w:p w14:paraId="054311B6" w14:textId="77777777" w:rsidR="00BB7E2E" w:rsidRDefault="00000000">
      <w:pPr>
        <w:spacing w:after="120"/>
      </w:pPr>
      <w:r>
        <w:rPr>
          <w:sz w:val="22"/>
          <w:szCs w:val="22"/>
        </w:rPr>
        <w:t>1. Cost Optimization: Achieve 5-8% annual cost reduction through strategic negotiations</w:t>
      </w:r>
    </w:p>
    <w:p w14:paraId="790B258A" w14:textId="77777777" w:rsidR="00BB7E2E" w:rsidRDefault="00000000">
      <w:pPr>
        <w:spacing w:after="120"/>
      </w:pPr>
      <w:r>
        <w:rPr>
          <w:sz w:val="22"/>
          <w:szCs w:val="22"/>
        </w:rPr>
        <w:t>2. Quality Assurance: Maintain zero-defect standards with less than 0.5% return rates</w:t>
      </w:r>
    </w:p>
    <w:p w14:paraId="3BAC28B4" w14:textId="77777777" w:rsidR="00BB7E2E" w:rsidRDefault="00000000">
      <w:pPr>
        <w:spacing w:after="120"/>
      </w:pPr>
      <w:r>
        <w:rPr>
          <w:sz w:val="22"/>
          <w:szCs w:val="22"/>
        </w:rPr>
        <w:t>3. Supply Security: Diversify supplier base to reduce single-supplier dependencies</w:t>
      </w:r>
    </w:p>
    <w:p w14:paraId="56A247BF" w14:textId="77777777" w:rsidR="00BB7E2E" w:rsidRDefault="00000000">
      <w:pPr>
        <w:spacing w:after="120"/>
      </w:pPr>
      <w:r>
        <w:rPr>
          <w:sz w:val="22"/>
          <w:szCs w:val="22"/>
        </w:rPr>
        <w:t>4. Partnership Excellence: Build long-term strategic relationships aligned with brand values</w:t>
      </w:r>
    </w:p>
    <w:p w14:paraId="2AA759BB" w14:textId="77777777" w:rsidR="00BB7E2E" w:rsidRDefault="00000000">
      <w:pPr>
        <w:spacing w:after="120"/>
      </w:pPr>
      <w:r>
        <w:rPr>
          <w:sz w:val="22"/>
          <w:szCs w:val="22"/>
        </w:rPr>
        <w:t>5. Operational Efficiency: Maintain &gt;95% on-time delivery across all supplier categories</w:t>
      </w:r>
    </w:p>
    <w:p w14:paraId="712A319F" w14:textId="77777777" w:rsidR="00BB7E2E" w:rsidRDefault="00000000">
      <w:r>
        <w:br w:type="page"/>
      </w:r>
    </w:p>
    <w:p w14:paraId="7ABEA708" w14:textId="77777777" w:rsidR="00BB7E2E" w:rsidRDefault="00000000">
      <w:pPr>
        <w:pStyle w:val="Heading1"/>
      </w:pPr>
      <w:r>
        <w:t>1. SUPPLIER CATEGORIZATION MATRIX</w:t>
      </w:r>
    </w:p>
    <w:p w14:paraId="7F1ACAEC" w14:textId="77777777" w:rsidR="00BB7E2E" w:rsidRDefault="00000000">
      <w:pPr>
        <w:spacing w:after="240"/>
      </w:pPr>
      <w:r>
        <w:rPr>
          <w:sz w:val="22"/>
          <w:szCs w:val="22"/>
        </w:rPr>
        <w:t xml:space="preserve">Momentum Sports categorizes suppliers based on strategic importance and annual </w:t>
      </w:r>
      <w:proofErr w:type="gramStart"/>
      <w:r>
        <w:rPr>
          <w:sz w:val="22"/>
          <w:szCs w:val="22"/>
        </w:rPr>
        <w:t>spend</w:t>
      </w:r>
      <w:proofErr w:type="gramEnd"/>
      <w:r>
        <w:rPr>
          <w:sz w:val="22"/>
          <w:szCs w:val="22"/>
        </w:rPr>
        <w:t>, enabling tailored negotiation approaches and relationship management strategies.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872"/>
        <w:gridCol w:w="2339"/>
        <w:gridCol w:w="2340"/>
        <w:gridCol w:w="2807"/>
      </w:tblGrid>
      <w:tr w:rsidR="00BB7E2E" w14:paraId="7B102430" w14:textId="77777777">
        <w:tblPrEx>
          <w:tblCellMar>
            <w:top w:w="0" w:type="dxa"/>
            <w:bottom w:w="0" w:type="dxa"/>
          </w:tblCellMar>
        </w:tblPrEx>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1E7CB07" w14:textId="77777777" w:rsidR="00BB7E2E" w:rsidRDefault="00000000">
            <w:pPr>
              <w:jc w:val="center"/>
            </w:pPr>
            <w:r>
              <w:rPr>
                <w:b/>
                <w:bCs/>
                <w:color w:val="FFFFFF"/>
                <w:sz w:val="20"/>
                <w:szCs w:val="20"/>
              </w:rPr>
              <w:t>Category</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46498CB" w14:textId="77777777" w:rsidR="00BB7E2E" w:rsidRDefault="00000000">
            <w:pPr>
              <w:jc w:val="center"/>
            </w:pPr>
            <w:r>
              <w:rPr>
                <w:b/>
                <w:bCs/>
                <w:color w:val="FFFFFF"/>
                <w:sz w:val="20"/>
                <w:szCs w:val="20"/>
              </w:rPr>
              <w:t>Annual Spend</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52468800" w14:textId="77777777" w:rsidR="00BB7E2E" w:rsidRDefault="00000000">
            <w:pPr>
              <w:jc w:val="center"/>
            </w:pPr>
            <w:r>
              <w:rPr>
                <w:b/>
                <w:bCs/>
                <w:color w:val="FFFFFF"/>
                <w:sz w:val="20"/>
                <w:szCs w:val="20"/>
              </w:rPr>
              <w:t>Strategic Value</w:t>
            </w:r>
          </w:p>
        </w:tc>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6DC4356" w14:textId="77777777" w:rsidR="00BB7E2E" w:rsidRDefault="00000000">
            <w:pPr>
              <w:jc w:val="center"/>
            </w:pPr>
            <w:r>
              <w:rPr>
                <w:b/>
                <w:bCs/>
                <w:color w:val="FFFFFF"/>
                <w:sz w:val="20"/>
                <w:szCs w:val="20"/>
              </w:rPr>
              <w:t>Negotiation Approach</w:t>
            </w:r>
          </w:p>
        </w:tc>
      </w:tr>
      <w:tr w:rsidR="00BB7E2E" w14:paraId="73B42858" w14:textId="77777777">
        <w:tblPrEx>
          <w:tblCellMar>
            <w:top w:w="0" w:type="dxa"/>
            <w:bottom w:w="0" w:type="dxa"/>
          </w:tblCellMar>
        </w:tblPrEx>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5493FA6" w14:textId="77777777" w:rsidR="00BB7E2E" w:rsidRDefault="00000000">
            <w:r>
              <w:rPr>
                <w:b/>
                <w:bCs/>
                <w:color w:val="E74C3C"/>
                <w:sz w:val="20"/>
                <w:szCs w:val="20"/>
              </w:rPr>
              <w:t>Strategic (Tier 1)</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61B80AC" w14:textId="77777777" w:rsidR="00BB7E2E" w:rsidRDefault="00000000">
            <w:r>
              <w:rPr>
                <w:color w:val="000000"/>
                <w:sz w:val="20"/>
                <w:szCs w:val="20"/>
              </w:rPr>
              <w:t>$5M+ (Top 5-8 suppliers)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8241741" w14:textId="77777777" w:rsidR="00BB7E2E" w:rsidRDefault="00000000">
            <w:r>
              <w:rPr>
                <w:color w:val="000000"/>
                <w:sz w:val="20"/>
                <w:szCs w:val="20"/>
              </w:rPr>
              <w:t>Critical to core business (Bikes, key components)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B9D117A" w14:textId="77777777" w:rsidR="00BB7E2E" w:rsidRDefault="00000000">
            <w:r>
              <w:rPr>
                <w:color w:val="000000"/>
                <w:sz w:val="20"/>
                <w:szCs w:val="20"/>
              </w:rPr>
              <w:t>Partnership model, annual strategic reviews, co-innovation</w:t>
            </w:r>
          </w:p>
        </w:tc>
      </w:tr>
      <w:tr w:rsidR="00BB7E2E" w14:paraId="1D5DF881" w14:textId="77777777">
        <w:tblPrEx>
          <w:tblCellMar>
            <w:top w:w="0" w:type="dxa"/>
            <w:bottom w:w="0" w:type="dxa"/>
          </w:tblCellMar>
        </w:tblPrEx>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17CAC8E" w14:textId="77777777" w:rsidR="00BB7E2E" w:rsidRDefault="00000000">
            <w:r>
              <w:rPr>
                <w:b/>
                <w:bCs/>
                <w:color w:val="2C3E50"/>
                <w:sz w:val="20"/>
                <w:szCs w:val="20"/>
              </w:rPr>
              <w:t>Preferred (Tier 2)</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6F4B5B5" w14:textId="77777777" w:rsidR="00BB7E2E" w:rsidRDefault="00000000">
            <w:r>
              <w:rPr>
                <w:color w:val="000000"/>
                <w:sz w:val="20"/>
                <w:szCs w:val="20"/>
              </w:rPr>
              <w:t>$500K-$5M (15-20 suppliers)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4EB865D" w14:textId="77777777" w:rsidR="00BB7E2E" w:rsidRDefault="00000000">
            <w:r>
              <w:rPr>
                <w:color w:val="000000"/>
                <w:sz w:val="20"/>
                <w:szCs w:val="20"/>
              </w:rPr>
              <w:t>Important product lines (Components, clothing)</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A8EA509" w14:textId="77777777" w:rsidR="00BB7E2E" w:rsidRDefault="00000000">
            <w:r>
              <w:rPr>
                <w:color w:val="000000"/>
                <w:sz w:val="20"/>
                <w:szCs w:val="20"/>
              </w:rPr>
              <w:t>Collaborative negotiation, quarterly reviews, volume commitments</w:t>
            </w:r>
          </w:p>
        </w:tc>
      </w:tr>
      <w:tr w:rsidR="00BB7E2E" w14:paraId="3E93D761" w14:textId="77777777">
        <w:tblPrEx>
          <w:tblCellMar>
            <w:top w:w="0" w:type="dxa"/>
            <w:bottom w:w="0" w:type="dxa"/>
          </w:tblCellMar>
        </w:tblPrEx>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913231D" w14:textId="77777777" w:rsidR="00BB7E2E" w:rsidRDefault="00000000">
            <w:r>
              <w:rPr>
                <w:b/>
                <w:bCs/>
                <w:color w:val="000000"/>
                <w:sz w:val="20"/>
                <w:szCs w:val="20"/>
              </w:rPr>
              <w:t>Transactional (Tier 3)</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E36D67E" w14:textId="77777777" w:rsidR="00BB7E2E" w:rsidRDefault="00000000">
            <w:r>
              <w:rPr>
                <w:color w:val="000000"/>
                <w:sz w:val="20"/>
                <w:szCs w:val="20"/>
              </w:rPr>
              <w:t>$50K-$500K (30-40 suppliers)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CF7A24" w14:textId="77777777" w:rsidR="00BB7E2E" w:rsidRDefault="00000000">
            <w:r>
              <w:rPr>
                <w:color w:val="000000"/>
                <w:sz w:val="20"/>
                <w:szCs w:val="20"/>
              </w:rPr>
              <w:t>Standard products (Accessories, consumables)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A8D6CCE" w14:textId="77777777" w:rsidR="00BB7E2E" w:rsidRDefault="00000000">
            <w:r>
              <w:rPr>
                <w:color w:val="000000"/>
                <w:sz w:val="20"/>
                <w:szCs w:val="20"/>
              </w:rPr>
              <w:t>Competitive bidding, annual contracts, performance-based</w:t>
            </w:r>
          </w:p>
        </w:tc>
      </w:tr>
      <w:tr w:rsidR="00BB7E2E" w14:paraId="1A6A54C0" w14:textId="77777777">
        <w:tblPrEx>
          <w:tblCellMar>
            <w:top w:w="0" w:type="dxa"/>
            <w:bottom w:w="0" w:type="dxa"/>
          </w:tblCellMar>
        </w:tblPrEx>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8BA7516" w14:textId="77777777" w:rsidR="00BB7E2E" w:rsidRDefault="00000000">
            <w:r>
              <w:rPr>
                <w:b/>
                <w:bCs/>
                <w:color w:val="000000"/>
                <w:sz w:val="20"/>
                <w:szCs w:val="20"/>
              </w:rPr>
              <w:t>Spot Buy (Tier 4)</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2AA675" w14:textId="77777777" w:rsidR="00BB7E2E" w:rsidRDefault="00000000">
            <w:r>
              <w:rPr>
                <w:color w:val="000000"/>
                <w:sz w:val="20"/>
                <w:szCs w:val="20"/>
              </w:rPr>
              <w:t>&lt;$50K (Ad hoc suppliers)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340ABB2" w14:textId="77777777" w:rsidR="00BB7E2E" w:rsidRDefault="00000000">
            <w:r>
              <w:rPr>
                <w:color w:val="000000"/>
                <w:sz w:val="20"/>
                <w:szCs w:val="20"/>
              </w:rPr>
              <w:t>Low complexity items (Packaging, misc. supplies)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307B9A9" w14:textId="77777777" w:rsidR="00BB7E2E" w:rsidRDefault="00000000">
            <w:r>
              <w:rPr>
                <w:color w:val="000000"/>
                <w:sz w:val="20"/>
                <w:szCs w:val="20"/>
              </w:rPr>
              <w:t>Price-focused, purchase orders, market rates</w:t>
            </w:r>
          </w:p>
        </w:tc>
      </w:tr>
    </w:tbl>
    <w:p w14:paraId="7C4200BE" w14:textId="77777777" w:rsidR="00BB7E2E" w:rsidRDefault="00BB7E2E">
      <w:pPr>
        <w:spacing w:before="240"/>
      </w:pPr>
    </w:p>
    <w:p w14:paraId="0B2385AB" w14:textId="77777777" w:rsidR="00BB7E2E" w:rsidRDefault="00000000">
      <w:pPr>
        <w:pStyle w:val="Heading2"/>
      </w:pPr>
      <w:r>
        <w:t>Product Category Breakdown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1871"/>
        <w:gridCol w:w="2339"/>
        <w:gridCol w:w="2808"/>
      </w:tblGrid>
      <w:tr w:rsidR="00BB7E2E" w14:paraId="529601B0"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CCBA259" w14:textId="77777777" w:rsidR="00BB7E2E" w:rsidRDefault="00000000">
            <w:pPr>
              <w:jc w:val="center"/>
            </w:pPr>
            <w:r>
              <w:rPr>
                <w:b/>
                <w:bCs/>
                <w:color w:val="FFFFFF"/>
                <w:sz w:val="20"/>
                <w:szCs w:val="20"/>
              </w:rPr>
              <w:t>Product Category</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5B201722" w14:textId="77777777" w:rsidR="00BB7E2E" w:rsidRDefault="00000000">
            <w:pPr>
              <w:jc w:val="center"/>
            </w:pPr>
            <w:r>
              <w:rPr>
                <w:b/>
                <w:bCs/>
                <w:color w:val="FFFFFF"/>
                <w:sz w:val="20"/>
                <w:szCs w:val="20"/>
              </w:rPr>
              <w:t>SKU Count</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9245548" w14:textId="77777777" w:rsidR="00BB7E2E" w:rsidRDefault="00000000">
            <w:pPr>
              <w:jc w:val="center"/>
            </w:pPr>
            <w:r>
              <w:rPr>
                <w:b/>
                <w:bCs/>
                <w:color w:val="FFFFFF"/>
                <w:sz w:val="20"/>
                <w:szCs w:val="20"/>
              </w:rPr>
              <w:t>Annual Revenue</w:t>
            </w:r>
          </w:p>
        </w:tc>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01E89482" w14:textId="77777777" w:rsidR="00BB7E2E" w:rsidRDefault="00000000">
            <w:pPr>
              <w:jc w:val="center"/>
            </w:pPr>
            <w:r>
              <w:rPr>
                <w:b/>
                <w:bCs/>
                <w:color w:val="FFFFFF"/>
                <w:sz w:val="20"/>
                <w:szCs w:val="20"/>
              </w:rPr>
              <w:t>Primary Supplier Type</w:t>
            </w:r>
          </w:p>
        </w:tc>
      </w:tr>
      <w:tr w:rsidR="00BB7E2E" w14:paraId="1F2A492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CB9B33" w14:textId="77777777" w:rsidR="00BB7E2E" w:rsidRDefault="00000000">
            <w:r>
              <w:rPr>
                <w:b/>
                <w:bCs/>
                <w:color w:val="000000"/>
                <w:sz w:val="20"/>
                <w:szCs w:val="20"/>
              </w:rPr>
              <w:t>Bikes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10DD157" w14:textId="77777777" w:rsidR="00BB7E2E" w:rsidRDefault="00000000">
            <w:pPr>
              <w:jc w:val="center"/>
            </w:pPr>
            <w:r>
              <w:rPr>
                <w:color w:val="000000"/>
                <w:sz w:val="20"/>
                <w:szCs w:val="20"/>
              </w:rPr>
              <w:t>125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A24B9F8" w14:textId="77777777" w:rsidR="00BB7E2E" w:rsidRDefault="00000000">
            <w:pPr>
              <w:jc w:val="center"/>
            </w:pPr>
            <w:r>
              <w:rPr>
                <w:color w:val="000000"/>
                <w:sz w:val="20"/>
                <w:szCs w:val="20"/>
              </w:rPr>
              <w:t>$94.6M (86%)</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DFF1DE2" w14:textId="77777777" w:rsidR="00BB7E2E" w:rsidRDefault="00000000">
            <w:r>
              <w:rPr>
                <w:color w:val="000000"/>
                <w:sz w:val="20"/>
                <w:szCs w:val="20"/>
              </w:rPr>
              <w:t>Strategic (Tier 1)</w:t>
            </w:r>
          </w:p>
        </w:tc>
      </w:tr>
      <w:tr w:rsidR="00BB7E2E" w14:paraId="2FE9CFD4"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4660FF" w14:textId="77777777" w:rsidR="00BB7E2E" w:rsidRDefault="00000000">
            <w:r>
              <w:rPr>
                <w:b/>
                <w:bCs/>
                <w:color w:val="000000"/>
                <w:sz w:val="20"/>
                <w:szCs w:val="20"/>
              </w:rPr>
              <w:t>Components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B03F713" w14:textId="77777777" w:rsidR="00BB7E2E" w:rsidRDefault="00000000">
            <w:pPr>
              <w:jc w:val="center"/>
            </w:pPr>
            <w:r>
              <w:rPr>
                <w:color w:val="000000"/>
                <w:sz w:val="20"/>
                <w:szCs w:val="20"/>
              </w:rPr>
              <w:t>189</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22A3E9D" w14:textId="77777777" w:rsidR="00BB7E2E" w:rsidRDefault="00000000">
            <w:pPr>
              <w:jc w:val="center"/>
            </w:pPr>
            <w:r>
              <w:rPr>
                <w:color w:val="000000"/>
                <w:sz w:val="20"/>
                <w:szCs w:val="20"/>
              </w:rPr>
              <w:t>$11.8M (11%)</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9B0D50B" w14:textId="77777777" w:rsidR="00BB7E2E" w:rsidRDefault="00000000">
            <w:r>
              <w:rPr>
                <w:color w:val="000000"/>
                <w:sz w:val="20"/>
                <w:szCs w:val="20"/>
              </w:rPr>
              <w:t>Strategic/Preferred (Tier 1-2)</w:t>
            </w:r>
          </w:p>
        </w:tc>
      </w:tr>
      <w:tr w:rsidR="00BB7E2E" w14:paraId="6EC4EF5B"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7D6C0C6" w14:textId="77777777" w:rsidR="00BB7E2E" w:rsidRDefault="00000000">
            <w:r>
              <w:rPr>
                <w:b/>
                <w:bCs/>
                <w:color w:val="000000"/>
                <w:sz w:val="20"/>
                <w:szCs w:val="20"/>
              </w:rPr>
              <w:t>Clothing</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4AE2DB7" w14:textId="77777777" w:rsidR="00BB7E2E" w:rsidRDefault="00000000">
            <w:pPr>
              <w:jc w:val="center"/>
            </w:pPr>
            <w:r>
              <w:rPr>
                <w:color w:val="000000"/>
                <w:sz w:val="20"/>
                <w:szCs w:val="20"/>
              </w:rPr>
              <w:t>48</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91CB1C0" w14:textId="77777777" w:rsidR="00BB7E2E" w:rsidRDefault="00000000">
            <w:pPr>
              <w:jc w:val="center"/>
            </w:pPr>
            <w:r>
              <w:rPr>
                <w:color w:val="000000"/>
                <w:sz w:val="20"/>
                <w:szCs w:val="20"/>
              </w:rPr>
              <w:t>$2.1M (2%)</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CDBFEA6" w14:textId="77777777" w:rsidR="00BB7E2E" w:rsidRDefault="00000000">
            <w:r>
              <w:rPr>
                <w:color w:val="000000"/>
                <w:sz w:val="20"/>
                <w:szCs w:val="20"/>
              </w:rPr>
              <w:t>Preferred/Transactional (Tier 2-3)</w:t>
            </w:r>
          </w:p>
        </w:tc>
      </w:tr>
      <w:tr w:rsidR="00BB7E2E" w14:paraId="411C589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41F7A16" w14:textId="77777777" w:rsidR="00BB7E2E" w:rsidRDefault="00000000">
            <w:r>
              <w:rPr>
                <w:b/>
                <w:bCs/>
                <w:color w:val="000000"/>
                <w:sz w:val="20"/>
                <w:szCs w:val="20"/>
              </w:rPr>
              <w:t>Accessories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69B5392" w14:textId="77777777" w:rsidR="00BB7E2E" w:rsidRDefault="00000000">
            <w:pPr>
              <w:jc w:val="center"/>
            </w:pPr>
            <w:r>
              <w:rPr>
                <w:color w:val="000000"/>
                <w:sz w:val="20"/>
                <w:szCs w:val="20"/>
              </w:rPr>
              <w:t>35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E1B6A5" w14:textId="77777777" w:rsidR="00BB7E2E" w:rsidRDefault="00000000">
            <w:pPr>
              <w:jc w:val="center"/>
            </w:pPr>
            <w:r>
              <w:rPr>
                <w:color w:val="000000"/>
                <w:sz w:val="20"/>
                <w:szCs w:val="20"/>
              </w:rPr>
              <w:t>$1.3M (1%)</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128B107" w14:textId="77777777" w:rsidR="00BB7E2E" w:rsidRDefault="00000000">
            <w:r>
              <w:rPr>
                <w:color w:val="000000"/>
                <w:sz w:val="20"/>
                <w:szCs w:val="20"/>
              </w:rPr>
              <w:t>Transactional (Tier 3)</w:t>
            </w:r>
          </w:p>
        </w:tc>
      </w:tr>
      <w:tr w:rsidR="00BB7E2E" w14:paraId="13E4372B"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ECF0F1"/>
            <w:tcMar>
              <w:top w:w="80" w:type="dxa"/>
              <w:left w:w="120" w:type="dxa"/>
              <w:bottom w:w="80" w:type="dxa"/>
              <w:right w:w="120" w:type="dxa"/>
            </w:tcMar>
            <w:vAlign w:val="center"/>
          </w:tcPr>
          <w:p w14:paraId="7780A7FF" w14:textId="77777777" w:rsidR="00BB7E2E" w:rsidRDefault="00000000">
            <w:r>
              <w:rPr>
                <w:b/>
                <w:bCs/>
                <w:color w:val="000000"/>
                <w:sz w:val="20"/>
                <w:szCs w:val="20"/>
              </w:rPr>
              <w:t>TOTAL</w:t>
            </w:r>
          </w:p>
        </w:tc>
        <w:tc>
          <w:tcPr>
            <w:tcW w:w="1872" w:type="dxa"/>
            <w:tcBorders>
              <w:top w:val="single" w:sz="1" w:space="0" w:color="CCCCCC"/>
              <w:left w:val="single" w:sz="1" w:space="0" w:color="CCCCCC"/>
              <w:bottom w:val="single" w:sz="1" w:space="0" w:color="CCCCCC"/>
              <w:right w:val="single" w:sz="1" w:space="0" w:color="CCCCCC"/>
            </w:tcBorders>
            <w:shd w:val="clear" w:color="auto" w:fill="ECF0F1"/>
            <w:tcMar>
              <w:top w:w="80" w:type="dxa"/>
              <w:left w:w="120" w:type="dxa"/>
              <w:bottom w:w="80" w:type="dxa"/>
              <w:right w:w="120" w:type="dxa"/>
            </w:tcMar>
            <w:vAlign w:val="center"/>
          </w:tcPr>
          <w:p w14:paraId="1DB9D27B" w14:textId="77777777" w:rsidR="00BB7E2E" w:rsidRDefault="00000000">
            <w:pPr>
              <w:jc w:val="center"/>
            </w:pPr>
            <w:r>
              <w:rPr>
                <w:b/>
                <w:bCs/>
                <w:color w:val="000000"/>
                <w:sz w:val="20"/>
                <w:szCs w:val="20"/>
              </w:rPr>
              <w:t>397</w:t>
            </w:r>
          </w:p>
        </w:tc>
        <w:tc>
          <w:tcPr>
            <w:tcW w:w="2340" w:type="dxa"/>
            <w:tcBorders>
              <w:top w:val="single" w:sz="1" w:space="0" w:color="CCCCCC"/>
              <w:left w:val="single" w:sz="1" w:space="0" w:color="CCCCCC"/>
              <w:bottom w:val="single" w:sz="1" w:space="0" w:color="CCCCCC"/>
              <w:right w:val="single" w:sz="1" w:space="0" w:color="CCCCCC"/>
            </w:tcBorders>
            <w:shd w:val="clear" w:color="auto" w:fill="ECF0F1"/>
            <w:tcMar>
              <w:top w:w="80" w:type="dxa"/>
              <w:left w:w="120" w:type="dxa"/>
              <w:bottom w:w="80" w:type="dxa"/>
              <w:right w:w="120" w:type="dxa"/>
            </w:tcMar>
            <w:vAlign w:val="center"/>
          </w:tcPr>
          <w:p w14:paraId="7CCC8170" w14:textId="77777777" w:rsidR="00BB7E2E" w:rsidRDefault="00000000">
            <w:pPr>
              <w:jc w:val="center"/>
            </w:pPr>
            <w:r>
              <w:rPr>
                <w:b/>
                <w:bCs/>
                <w:color w:val="000000"/>
                <w:sz w:val="20"/>
                <w:szCs w:val="20"/>
              </w:rPr>
              <w:t>$109.8M</w:t>
            </w:r>
          </w:p>
        </w:tc>
        <w:tc>
          <w:tcPr>
            <w:tcW w:w="2808" w:type="dxa"/>
            <w:tcBorders>
              <w:top w:val="single" w:sz="1" w:space="0" w:color="CCCCCC"/>
              <w:left w:val="single" w:sz="1" w:space="0" w:color="CCCCCC"/>
              <w:bottom w:val="single" w:sz="1" w:space="0" w:color="CCCCCC"/>
              <w:right w:val="single" w:sz="1" w:space="0" w:color="CCCCCC"/>
            </w:tcBorders>
            <w:shd w:val="clear" w:color="auto" w:fill="ECF0F1"/>
            <w:tcMar>
              <w:top w:w="80" w:type="dxa"/>
              <w:left w:w="120" w:type="dxa"/>
              <w:bottom w:w="80" w:type="dxa"/>
              <w:right w:w="120" w:type="dxa"/>
            </w:tcMar>
            <w:vAlign w:val="center"/>
          </w:tcPr>
          <w:p w14:paraId="4C8E8DD6" w14:textId="77777777" w:rsidR="00BB7E2E" w:rsidRDefault="00000000">
            <w:r>
              <w:rPr>
                <w:color w:val="000000"/>
                <w:sz w:val="20"/>
                <w:szCs w:val="20"/>
              </w:rPr>
              <w:t>Mixed</w:t>
            </w:r>
          </w:p>
        </w:tc>
      </w:tr>
    </w:tbl>
    <w:p w14:paraId="352519BB" w14:textId="77777777" w:rsidR="00BB7E2E" w:rsidRDefault="00000000">
      <w:r>
        <w:br w:type="page"/>
      </w:r>
    </w:p>
    <w:p w14:paraId="6B58DBBF" w14:textId="77777777" w:rsidR="00BB7E2E" w:rsidRDefault="00000000">
      <w:pPr>
        <w:pStyle w:val="Heading1"/>
      </w:pPr>
      <w:r>
        <w:t>2. VOLUME-BASED PRICING TIERS</w:t>
      </w:r>
    </w:p>
    <w:p w14:paraId="4AF30CCC" w14:textId="77777777" w:rsidR="00BB7E2E" w:rsidRDefault="00000000">
      <w:pPr>
        <w:spacing w:after="240"/>
      </w:pPr>
      <w:r>
        <w:rPr>
          <w:sz w:val="22"/>
          <w:szCs w:val="22"/>
        </w:rPr>
        <w:t>Volume-based pricing structures enable Momentum Sports to leverage our scale (274,776 annual units) while maintaining flexibility for both bulk reseller orders and direct consumer purchases.</w:t>
      </w:r>
    </w:p>
    <w:p w14:paraId="693EC2DA" w14:textId="77777777" w:rsidR="00BB7E2E" w:rsidRDefault="00000000">
      <w:pPr>
        <w:pStyle w:val="Heading2"/>
      </w:pPr>
      <w:r>
        <w:t>Bikes - Volume Pricing Structure</w:t>
      </w:r>
    </w:p>
    <w:p w14:paraId="27C60FBF" w14:textId="77777777" w:rsidR="00BB7E2E" w:rsidRDefault="00000000">
      <w:pPr>
        <w:spacing w:after="120"/>
      </w:pPr>
      <w:r>
        <w:rPr>
          <w:b/>
          <w:bCs/>
          <w:sz w:val="22"/>
          <w:szCs w:val="22"/>
        </w:rPr>
        <w:t>Mountain-200 Series (Flagship Product 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098"/>
        <w:gridCol w:w="1673"/>
        <w:gridCol w:w="1726"/>
        <w:gridCol w:w="1719"/>
        <w:gridCol w:w="2142"/>
      </w:tblGrid>
      <w:tr w:rsidR="00BB7E2E" w14:paraId="5020A29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456D119" w14:textId="77777777" w:rsidR="00BB7E2E" w:rsidRDefault="00000000">
            <w:pPr>
              <w:jc w:val="center"/>
            </w:pPr>
            <w:r>
              <w:rPr>
                <w:b/>
                <w:bCs/>
                <w:color w:val="FFFFFF"/>
                <w:sz w:val="20"/>
                <w:szCs w:val="20"/>
              </w:rPr>
              <w:t>Volume Tier</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1A0AD8F" w14:textId="77777777" w:rsidR="00BB7E2E" w:rsidRDefault="00000000">
            <w:pPr>
              <w:jc w:val="center"/>
            </w:pPr>
            <w:r>
              <w:rPr>
                <w:b/>
                <w:bCs/>
                <w:color w:val="FFFFFF"/>
                <w:sz w:val="20"/>
                <w:szCs w:val="20"/>
              </w:rPr>
              <w:t>Unit Range</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C2F1BFE" w14:textId="77777777" w:rsidR="00BB7E2E" w:rsidRDefault="00000000">
            <w:pPr>
              <w:jc w:val="center"/>
            </w:pPr>
            <w:r>
              <w:rPr>
                <w:b/>
                <w:bCs/>
                <w:color w:val="FFFFFF"/>
                <w:sz w:val="20"/>
                <w:szCs w:val="20"/>
              </w:rPr>
              <w:t>Cost/Unit</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651BF55" w14:textId="77777777" w:rsidR="00BB7E2E" w:rsidRDefault="00000000">
            <w:pPr>
              <w:jc w:val="center"/>
            </w:pPr>
            <w:r>
              <w:rPr>
                <w:b/>
                <w:bCs/>
                <w:color w:val="FFFFFF"/>
                <w:sz w:val="20"/>
                <w:szCs w:val="20"/>
              </w:rPr>
              <w:t>Discount</w:t>
            </w:r>
          </w:p>
        </w:tc>
        <w:tc>
          <w:tcPr>
            <w:tcW w:w="2404"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925F479" w14:textId="77777777" w:rsidR="00BB7E2E" w:rsidRDefault="00000000">
            <w:pPr>
              <w:jc w:val="center"/>
            </w:pPr>
            <w:r>
              <w:rPr>
                <w:b/>
                <w:bCs/>
                <w:color w:val="FFFFFF"/>
                <w:sz w:val="20"/>
                <w:szCs w:val="20"/>
              </w:rPr>
              <w:t>Payment Terms</w:t>
            </w:r>
          </w:p>
        </w:tc>
      </w:tr>
      <w:tr w:rsidR="00BB7E2E" w14:paraId="4E1A92C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F098200" w14:textId="77777777" w:rsidR="00BB7E2E" w:rsidRDefault="00000000">
            <w:r>
              <w:rPr>
                <w:b/>
                <w:bCs/>
                <w:color w:val="000000"/>
                <w:sz w:val="20"/>
                <w:szCs w:val="20"/>
              </w:rPr>
              <w:t>Tier 1 - Strategic</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ACCEDFF" w14:textId="77777777" w:rsidR="00BB7E2E" w:rsidRDefault="00000000">
            <w:pPr>
              <w:jc w:val="center"/>
            </w:pPr>
            <w:r>
              <w:rPr>
                <w:color w:val="000000"/>
                <w:sz w:val="20"/>
                <w:szCs w:val="20"/>
              </w:rPr>
              <w:t>5,000+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2D35217" w14:textId="77777777" w:rsidR="00BB7E2E" w:rsidRDefault="00000000">
            <w:pPr>
              <w:jc w:val="center"/>
            </w:pPr>
            <w:r>
              <w:rPr>
                <w:color w:val="000000"/>
                <w:sz w:val="20"/>
                <w:szCs w:val="20"/>
              </w:rPr>
              <w:t>$850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000F8FA" w14:textId="77777777" w:rsidR="00BB7E2E" w:rsidRDefault="00000000">
            <w:pPr>
              <w:jc w:val="center"/>
            </w:pPr>
            <w:r>
              <w:rPr>
                <w:color w:val="000000"/>
                <w:sz w:val="20"/>
                <w:szCs w:val="20"/>
              </w:rPr>
              <w:t>Base</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5C4045" w14:textId="77777777" w:rsidR="00BB7E2E" w:rsidRDefault="00000000">
            <w:r>
              <w:rPr>
                <w:color w:val="000000"/>
                <w:sz w:val="20"/>
                <w:szCs w:val="20"/>
              </w:rPr>
              <w:t>Net 60, 2/30</w:t>
            </w:r>
          </w:p>
        </w:tc>
      </w:tr>
      <w:tr w:rsidR="00BB7E2E" w14:paraId="249C24E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C7D8B7F" w14:textId="77777777" w:rsidR="00BB7E2E" w:rsidRDefault="00000000">
            <w:r>
              <w:rPr>
                <w:b/>
                <w:bCs/>
                <w:color w:val="000000"/>
                <w:sz w:val="20"/>
                <w:szCs w:val="20"/>
              </w:rPr>
              <w:t>Tier 2 - High Volume</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75D719D" w14:textId="77777777" w:rsidR="00BB7E2E" w:rsidRDefault="00000000">
            <w:pPr>
              <w:jc w:val="center"/>
            </w:pPr>
            <w:r>
              <w:rPr>
                <w:color w:val="000000"/>
                <w:sz w:val="20"/>
                <w:szCs w:val="20"/>
              </w:rPr>
              <w:t>2,000-4,999</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6DC4BDB" w14:textId="77777777" w:rsidR="00BB7E2E" w:rsidRDefault="00000000">
            <w:pPr>
              <w:jc w:val="center"/>
            </w:pPr>
            <w:r>
              <w:rPr>
                <w:color w:val="000000"/>
                <w:sz w:val="20"/>
                <w:szCs w:val="20"/>
              </w:rPr>
              <w:t>$875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C56F6C4" w14:textId="77777777" w:rsidR="00BB7E2E" w:rsidRDefault="00000000">
            <w:pPr>
              <w:jc w:val="center"/>
            </w:pPr>
            <w:r>
              <w:rPr>
                <w:color w:val="000000"/>
                <w:sz w:val="20"/>
                <w:szCs w:val="20"/>
              </w:rPr>
              <w:t>+3%</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F456762" w14:textId="77777777" w:rsidR="00BB7E2E" w:rsidRDefault="00000000">
            <w:r>
              <w:rPr>
                <w:color w:val="000000"/>
                <w:sz w:val="20"/>
                <w:szCs w:val="20"/>
              </w:rPr>
              <w:t>Net 45, 2/30</w:t>
            </w:r>
          </w:p>
        </w:tc>
      </w:tr>
      <w:tr w:rsidR="00BB7E2E" w14:paraId="2454AD3E"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5413134" w14:textId="77777777" w:rsidR="00BB7E2E" w:rsidRDefault="00000000">
            <w:r>
              <w:rPr>
                <w:b/>
                <w:bCs/>
                <w:color w:val="000000"/>
                <w:sz w:val="20"/>
                <w:szCs w:val="20"/>
              </w:rPr>
              <w:t>Tier 3 - Standard</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109459A" w14:textId="77777777" w:rsidR="00BB7E2E" w:rsidRDefault="00000000">
            <w:pPr>
              <w:jc w:val="center"/>
            </w:pPr>
            <w:r>
              <w:rPr>
                <w:color w:val="000000"/>
                <w:sz w:val="20"/>
                <w:szCs w:val="20"/>
              </w:rPr>
              <w:t>500-1,999</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BBFD0C7" w14:textId="77777777" w:rsidR="00BB7E2E" w:rsidRDefault="00000000">
            <w:pPr>
              <w:jc w:val="center"/>
            </w:pPr>
            <w:r>
              <w:rPr>
                <w:color w:val="000000"/>
                <w:sz w:val="20"/>
                <w:szCs w:val="20"/>
              </w:rPr>
              <w:t>$910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8B94619" w14:textId="77777777" w:rsidR="00BB7E2E" w:rsidRDefault="00000000">
            <w:pPr>
              <w:jc w:val="center"/>
            </w:pPr>
            <w:r>
              <w:rPr>
                <w:color w:val="000000"/>
                <w:sz w:val="20"/>
                <w:szCs w:val="20"/>
              </w:rPr>
              <w:t>+7%</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6C3104A" w14:textId="77777777" w:rsidR="00BB7E2E" w:rsidRDefault="00000000">
            <w:r>
              <w:rPr>
                <w:color w:val="000000"/>
                <w:sz w:val="20"/>
                <w:szCs w:val="20"/>
              </w:rPr>
              <w:t>Net 30</w:t>
            </w:r>
          </w:p>
        </w:tc>
      </w:tr>
      <w:tr w:rsidR="00BB7E2E" w14:paraId="1FBCE21A"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86EC81" w14:textId="77777777" w:rsidR="00BB7E2E" w:rsidRDefault="00000000">
            <w:r>
              <w:rPr>
                <w:b/>
                <w:bCs/>
                <w:color w:val="000000"/>
                <w:sz w:val="20"/>
                <w:szCs w:val="20"/>
              </w:rPr>
              <w:t>Tier 4 - Small Batch</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62BE78E" w14:textId="77777777" w:rsidR="00BB7E2E" w:rsidRDefault="00000000">
            <w:pPr>
              <w:jc w:val="center"/>
            </w:pPr>
            <w:r>
              <w:rPr>
                <w:color w:val="000000"/>
                <w:sz w:val="20"/>
                <w:szCs w:val="20"/>
              </w:rPr>
              <w:t>100-499</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D5F127E" w14:textId="77777777" w:rsidR="00BB7E2E" w:rsidRDefault="00000000">
            <w:pPr>
              <w:jc w:val="center"/>
            </w:pPr>
            <w:r>
              <w:rPr>
                <w:color w:val="000000"/>
                <w:sz w:val="20"/>
                <w:szCs w:val="20"/>
              </w:rPr>
              <w:t>$950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35558CB" w14:textId="77777777" w:rsidR="00BB7E2E" w:rsidRDefault="00000000">
            <w:pPr>
              <w:jc w:val="center"/>
            </w:pPr>
            <w:r>
              <w:rPr>
                <w:color w:val="000000"/>
                <w:sz w:val="20"/>
                <w:szCs w:val="20"/>
              </w:rPr>
              <w:t>+12%</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C3C48AD" w14:textId="77777777" w:rsidR="00BB7E2E" w:rsidRDefault="00000000">
            <w:r>
              <w:rPr>
                <w:color w:val="000000"/>
                <w:sz w:val="20"/>
                <w:szCs w:val="20"/>
              </w:rPr>
              <w:t>Net 30</w:t>
            </w:r>
          </w:p>
        </w:tc>
      </w:tr>
      <w:tr w:rsidR="00BB7E2E" w14:paraId="43073D7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C3ABD56" w14:textId="77777777" w:rsidR="00BB7E2E" w:rsidRDefault="00000000">
            <w:r>
              <w:rPr>
                <w:b/>
                <w:bCs/>
                <w:color w:val="000000"/>
                <w:sz w:val="20"/>
                <w:szCs w:val="20"/>
              </w:rPr>
              <w:t>Tier 5 - Spot</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47E676E" w14:textId="77777777" w:rsidR="00BB7E2E" w:rsidRDefault="00000000">
            <w:pPr>
              <w:jc w:val="center"/>
            </w:pPr>
            <w:r>
              <w:rPr>
                <w:color w:val="000000"/>
                <w:sz w:val="20"/>
                <w:szCs w:val="20"/>
              </w:rPr>
              <w:t>&lt;100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52C2F9" w14:textId="77777777" w:rsidR="00BB7E2E" w:rsidRDefault="00000000">
            <w:pPr>
              <w:jc w:val="center"/>
            </w:pPr>
            <w:r>
              <w:rPr>
                <w:color w:val="000000"/>
                <w:sz w:val="20"/>
                <w:szCs w:val="20"/>
              </w:rPr>
              <w:t>$995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20EA664" w14:textId="77777777" w:rsidR="00BB7E2E" w:rsidRDefault="00000000">
            <w:pPr>
              <w:jc w:val="center"/>
            </w:pPr>
            <w:r>
              <w:rPr>
                <w:color w:val="000000"/>
                <w:sz w:val="20"/>
                <w:szCs w:val="20"/>
              </w:rPr>
              <w:t>+17%</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71245A8" w14:textId="77777777" w:rsidR="00BB7E2E" w:rsidRDefault="00000000">
            <w:r>
              <w:rPr>
                <w:color w:val="000000"/>
                <w:sz w:val="20"/>
                <w:szCs w:val="20"/>
              </w:rPr>
              <w:t>Net 15</w:t>
            </w:r>
          </w:p>
        </w:tc>
      </w:tr>
    </w:tbl>
    <w:p w14:paraId="07CE96C4" w14:textId="77777777" w:rsidR="00BB7E2E" w:rsidRDefault="00BB7E2E">
      <w:pPr>
        <w:spacing w:before="360"/>
      </w:pPr>
    </w:p>
    <w:p w14:paraId="1B7A9314" w14:textId="77777777" w:rsidR="00BB7E2E" w:rsidRDefault="00000000">
      <w:pPr>
        <w:pStyle w:val="Heading2"/>
      </w:pPr>
      <w:r>
        <w:t>Components - Volume Pricing Structure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66"/>
        <w:gridCol w:w="1679"/>
        <w:gridCol w:w="1679"/>
        <w:gridCol w:w="1656"/>
        <w:gridCol w:w="2078"/>
      </w:tblGrid>
      <w:tr w:rsidR="00BB7E2E" w14:paraId="25596E2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86930BF" w14:textId="77777777" w:rsidR="00BB7E2E" w:rsidRDefault="00000000">
            <w:pPr>
              <w:jc w:val="center"/>
            </w:pPr>
            <w:r>
              <w:rPr>
                <w:b/>
                <w:bCs/>
                <w:color w:val="FFFFFF"/>
                <w:sz w:val="20"/>
                <w:szCs w:val="20"/>
              </w:rPr>
              <w:t>Component Type</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067FD7FF" w14:textId="77777777" w:rsidR="00BB7E2E" w:rsidRDefault="00000000">
            <w:pPr>
              <w:jc w:val="center"/>
            </w:pPr>
            <w:r>
              <w:rPr>
                <w:b/>
                <w:bCs/>
                <w:color w:val="FFFFFF"/>
                <w:sz w:val="20"/>
                <w:szCs w:val="20"/>
              </w:rPr>
              <w:t>Tier 1 (5000+)</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18E057C" w14:textId="77777777" w:rsidR="00BB7E2E" w:rsidRDefault="00000000">
            <w:pPr>
              <w:jc w:val="center"/>
            </w:pPr>
            <w:r>
              <w:rPr>
                <w:b/>
                <w:bCs/>
                <w:color w:val="FFFFFF"/>
                <w:sz w:val="20"/>
                <w:szCs w:val="20"/>
              </w:rPr>
              <w:t>Tier 2 (1000+)</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0755A8F" w14:textId="77777777" w:rsidR="00BB7E2E" w:rsidRDefault="00000000">
            <w:pPr>
              <w:jc w:val="center"/>
            </w:pPr>
            <w:r>
              <w:rPr>
                <w:b/>
                <w:bCs/>
                <w:color w:val="FFFFFF"/>
                <w:sz w:val="20"/>
                <w:szCs w:val="20"/>
              </w:rPr>
              <w:t>Tier 3 (500+)</w:t>
            </w:r>
          </w:p>
        </w:tc>
        <w:tc>
          <w:tcPr>
            <w:tcW w:w="2404"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1200B2B" w14:textId="77777777" w:rsidR="00BB7E2E" w:rsidRDefault="00000000">
            <w:pPr>
              <w:jc w:val="center"/>
            </w:pPr>
            <w:r>
              <w:rPr>
                <w:b/>
                <w:bCs/>
                <w:color w:val="FFFFFF"/>
                <w:sz w:val="20"/>
                <w:szCs w:val="20"/>
              </w:rPr>
              <w:t>Tier 4 (&lt;500)</w:t>
            </w:r>
          </w:p>
        </w:tc>
      </w:tr>
      <w:tr w:rsidR="00BB7E2E" w14:paraId="61813162"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2E2A4FA" w14:textId="77777777" w:rsidR="00BB7E2E" w:rsidRDefault="00000000">
            <w:r>
              <w:rPr>
                <w:b/>
                <w:bCs/>
                <w:color w:val="000000"/>
                <w:sz w:val="20"/>
                <w:szCs w:val="20"/>
              </w:rPr>
              <w:t>Wheelsets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BE00579" w14:textId="77777777" w:rsidR="00BB7E2E" w:rsidRDefault="00000000">
            <w:pPr>
              <w:jc w:val="center"/>
            </w:pPr>
            <w:r>
              <w:rPr>
                <w:color w:val="000000"/>
                <w:sz w:val="20"/>
                <w:szCs w:val="20"/>
              </w:rPr>
              <w:t>$85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C3F007F" w14:textId="77777777" w:rsidR="00BB7E2E" w:rsidRDefault="00000000">
            <w:pPr>
              <w:jc w:val="center"/>
            </w:pPr>
            <w:r>
              <w:rPr>
                <w:color w:val="000000"/>
                <w:sz w:val="20"/>
                <w:szCs w:val="20"/>
              </w:rPr>
              <w:t>$92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802E69E" w14:textId="77777777" w:rsidR="00BB7E2E" w:rsidRDefault="00000000">
            <w:pPr>
              <w:jc w:val="center"/>
            </w:pPr>
            <w:r>
              <w:rPr>
                <w:color w:val="000000"/>
                <w:sz w:val="20"/>
                <w:szCs w:val="20"/>
              </w:rPr>
              <w:t>$98</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2563D7A" w14:textId="77777777" w:rsidR="00BB7E2E" w:rsidRDefault="00000000">
            <w:pPr>
              <w:jc w:val="center"/>
            </w:pPr>
            <w:r>
              <w:rPr>
                <w:color w:val="000000"/>
                <w:sz w:val="20"/>
                <w:szCs w:val="20"/>
              </w:rPr>
              <w:t>$105</w:t>
            </w:r>
          </w:p>
        </w:tc>
      </w:tr>
      <w:tr w:rsidR="00BB7E2E" w14:paraId="12EF7A1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50620E" w14:textId="77777777" w:rsidR="00BB7E2E" w:rsidRDefault="00000000">
            <w:r>
              <w:rPr>
                <w:b/>
                <w:bCs/>
                <w:color w:val="000000"/>
                <w:sz w:val="20"/>
                <w:szCs w:val="20"/>
              </w:rPr>
              <w:t>Drivetrain</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ACE8AAE" w14:textId="77777777" w:rsidR="00BB7E2E" w:rsidRDefault="00000000">
            <w:pPr>
              <w:jc w:val="center"/>
            </w:pPr>
            <w:r>
              <w:rPr>
                <w:color w:val="000000"/>
                <w:sz w:val="20"/>
                <w:szCs w:val="20"/>
              </w:rPr>
              <w:t>$120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0AAF5A7" w14:textId="77777777" w:rsidR="00BB7E2E" w:rsidRDefault="00000000">
            <w:pPr>
              <w:jc w:val="center"/>
            </w:pPr>
            <w:r>
              <w:rPr>
                <w:color w:val="000000"/>
                <w:sz w:val="20"/>
                <w:szCs w:val="20"/>
              </w:rPr>
              <w:t>$128</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99EC33D" w14:textId="77777777" w:rsidR="00BB7E2E" w:rsidRDefault="00000000">
            <w:pPr>
              <w:jc w:val="center"/>
            </w:pPr>
            <w:r>
              <w:rPr>
                <w:color w:val="000000"/>
                <w:sz w:val="20"/>
                <w:szCs w:val="20"/>
              </w:rPr>
              <w:t>$138</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AB4BE25" w14:textId="77777777" w:rsidR="00BB7E2E" w:rsidRDefault="00000000">
            <w:pPr>
              <w:jc w:val="center"/>
            </w:pPr>
            <w:r>
              <w:rPr>
                <w:color w:val="000000"/>
                <w:sz w:val="20"/>
                <w:szCs w:val="20"/>
              </w:rPr>
              <w:t>$148</w:t>
            </w:r>
          </w:p>
        </w:tc>
      </w:tr>
      <w:tr w:rsidR="00BB7E2E" w14:paraId="5AD3A0D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2CA13A" w14:textId="77777777" w:rsidR="00BB7E2E" w:rsidRDefault="00000000">
            <w:r>
              <w:rPr>
                <w:b/>
                <w:bCs/>
                <w:color w:val="000000"/>
                <w:sz w:val="20"/>
                <w:szCs w:val="20"/>
              </w:rPr>
              <w:t>Brakes (Set)</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331D6C2" w14:textId="77777777" w:rsidR="00BB7E2E" w:rsidRDefault="00000000">
            <w:pPr>
              <w:jc w:val="center"/>
            </w:pPr>
            <w:r>
              <w:rPr>
                <w:color w:val="000000"/>
                <w:sz w:val="20"/>
                <w:szCs w:val="20"/>
              </w:rPr>
              <w:t>$65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A089C28" w14:textId="77777777" w:rsidR="00BB7E2E" w:rsidRDefault="00000000">
            <w:pPr>
              <w:jc w:val="center"/>
            </w:pPr>
            <w:r>
              <w:rPr>
                <w:color w:val="000000"/>
                <w:sz w:val="20"/>
                <w:szCs w:val="20"/>
              </w:rPr>
              <w:t>$70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75B6F8A" w14:textId="77777777" w:rsidR="00BB7E2E" w:rsidRDefault="00000000">
            <w:pPr>
              <w:jc w:val="center"/>
            </w:pPr>
            <w:r>
              <w:rPr>
                <w:color w:val="000000"/>
                <w:sz w:val="20"/>
                <w:szCs w:val="20"/>
              </w:rPr>
              <w:t>$75</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9D2E622" w14:textId="77777777" w:rsidR="00BB7E2E" w:rsidRDefault="00000000">
            <w:pPr>
              <w:jc w:val="center"/>
            </w:pPr>
            <w:r>
              <w:rPr>
                <w:color w:val="000000"/>
                <w:sz w:val="20"/>
                <w:szCs w:val="20"/>
              </w:rPr>
              <w:t>$82</w:t>
            </w:r>
          </w:p>
        </w:tc>
      </w:tr>
      <w:tr w:rsidR="00BB7E2E" w14:paraId="2771803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3CEF117" w14:textId="77777777" w:rsidR="00BB7E2E" w:rsidRDefault="00000000">
            <w:r>
              <w:rPr>
                <w:b/>
                <w:bCs/>
                <w:color w:val="000000"/>
                <w:sz w:val="20"/>
                <w:szCs w:val="20"/>
              </w:rPr>
              <w:t>Suspension Forks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503B8AD" w14:textId="77777777" w:rsidR="00BB7E2E" w:rsidRDefault="00000000">
            <w:pPr>
              <w:jc w:val="center"/>
            </w:pPr>
            <w:r>
              <w:rPr>
                <w:color w:val="000000"/>
                <w:sz w:val="20"/>
                <w:szCs w:val="20"/>
              </w:rPr>
              <w:t>$180</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AD09CF6" w14:textId="77777777" w:rsidR="00BB7E2E" w:rsidRDefault="00000000">
            <w:pPr>
              <w:jc w:val="center"/>
            </w:pPr>
            <w:r>
              <w:rPr>
                <w:color w:val="000000"/>
                <w:sz w:val="20"/>
                <w:szCs w:val="20"/>
              </w:rPr>
              <w:t>$195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227A95" w14:textId="77777777" w:rsidR="00BB7E2E" w:rsidRDefault="00000000">
            <w:pPr>
              <w:jc w:val="center"/>
            </w:pPr>
            <w:r>
              <w:rPr>
                <w:color w:val="000000"/>
                <w:sz w:val="20"/>
                <w:szCs w:val="20"/>
              </w:rPr>
              <w:t>$210</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5C591A7" w14:textId="77777777" w:rsidR="00BB7E2E" w:rsidRDefault="00000000">
            <w:pPr>
              <w:jc w:val="center"/>
            </w:pPr>
            <w:r>
              <w:rPr>
                <w:color w:val="000000"/>
                <w:sz w:val="20"/>
                <w:szCs w:val="20"/>
              </w:rPr>
              <w:t>$228</w:t>
            </w:r>
          </w:p>
        </w:tc>
      </w:tr>
      <w:tr w:rsidR="00BB7E2E" w14:paraId="4F8716E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851BCCA" w14:textId="77777777" w:rsidR="00BB7E2E" w:rsidRDefault="00000000">
            <w:r>
              <w:rPr>
                <w:b/>
                <w:bCs/>
                <w:color w:val="000000"/>
                <w:sz w:val="20"/>
                <w:szCs w:val="20"/>
              </w:rPr>
              <w:t>Handlebars/Stems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2C46B4D" w14:textId="77777777" w:rsidR="00BB7E2E" w:rsidRDefault="00000000">
            <w:pPr>
              <w:jc w:val="center"/>
            </w:pPr>
            <w:r>
              <w:rPr>
                <w:color w:val="000000"/>
                <w:sz w:val="20"/>
                <w:szCs w:val="20"/>
              </w:rPr>
              <w:t>$28</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4551B40" w14:textId="77777777" w:rsidR="00BB7E2E" w:rsidRDefault="00000000">
            <w:pPr>
              <w:jc w:val="center"/>
            </w:pPr>
            <w:r>
              <w:rPr>
                <w:color w:val="000000"/>
                <w:sz w:val="20"/>
                <w:szCs w:val="20"/>
              </w:rPr>
              <w:t>$32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0033B86" w14:textId="77777777" w:rsidR="00BB7E2E" w:rsidRDefault="00000000">
            <w:pPr>
              <w:jc w:val="center"/>
            </w:pPr>
            <w:r>
              <w:rPr>
                <w:color w:val="000000"/>
                <w:sz w:val="20"/>
                <w:szCs w:val="20"/>
              </w:rPr>
              <w:t>$35</w:t>
            </w:r>
          </w:p>
        </w:tc>
        <w:tc>
          <w:tcPr>
            <w:tcW w:w="2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70F42EB" w14:textId="77777777" w:rsidR="00BB7E2E" w:rsidRDefault="00000000">
            <w:pPr>
              <w:jc w:val="center"/>
            </w:pPr>
            <w:r>
              <w:rPr>
                <w:color w:val="000000"/>
                <w:sz w:val="20"/>
                <w:szCs w:val="20"/>
              </w:rPr>
              <w:t>$38</w:t>
            </w:r>
          </w:p>
        </w:tc>
      </w:tr>
    </w:tbl>
    <w:p w14:paraId="0C86541E" w14:textId="77777777" w:rsidR="00BB7E2E" w:rsidRDefault="00BB7E2E">
      <w:pPr>
        <w:spacing w:before="360"/>
      </w:pPr>
    </w:p>
    <w:p w14:paraId="1855BF38" w14:textId="77777777" w:rsidR="00BB7E2E" w:rsidRDefault="00000000">
      <w:pPr>
        <w:pStyle w:val="Heading2"/>
      </w:pPr>
      <w:r>
        <w:t>Clothing &amp; Accessories - Simplified Pricing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119"/>
        <w:gridCol w:w="1872"/>
        <w:gridCol w:w="1872"/>
        <w:gridCol w:w="2495"/>
      </w:tblGrid>
      <w:tr w:rsidR="00BB7E2E" w14:paraId="0B0CE296"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C95834A" w14:textId="77777777" w:rsidR="00BB7E2E" w:rsidRDefault="00000000">
            <w:pPr>
              <w:jc w:val="center"/>
            </w:pPr>
            <w:r>
              <w:rPr>
                <w:b/>
                <w:bCs/>
                <w:color w:val="FFFFFF"/>
                <w:sz w:val="20"/>
                <w:szCs w:val="20"/>
              </w:rPr>
              <w:t>Category</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EDA6D58" w14:textId="77777777" w:rsidR="00BB7E2E" w:rsidRDefault="00000000">
            <w:pPr>
              <w:jc w:val="center"/>
            </w:pPr>
            <w:r>
              <w:rPr>
                <w:b/>
                <w:bCs/>
                <w:color w:val="FFFFFF"/>
                <w:sz w:val="20"/>
                <w:szCs w:val="20"/>
              </w:rPr>
              <w:t>Bulk (500+)</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1CA1C367" w14:textId="77777777" w:rsidR="00BB7E2E" w:rsidRDefault="00000000">
            <w:pPr>
              <w:jc w:val="center"/>
            </w:pPr>
            <w:r>
              <w:rPr>
                <w:b/>
                <w:bCs/>
                <w:color w:val="FFFFFF"/>
                <w:sz w:val="20"/>
                <w:szCs w:val="20"/>
              </w:rPr>
              <w:t>Standard (100+)</w:t>
            </w:r>
          </w:p>
        </w:tc>
        <w:tc>
          <w:tcPr>
            <w:tcW w:w="2496"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04D218C5" w14:textId="77777777" w:rsidR="00BB7E2E" w:rsidRDefault="00000000">
            <w:pPr>
              <w:jc w:val="center"/>
            </w:pPr>
            <w:r>
              <w:rPr>
                <w:b/>
                <w:bCs/>
                <w:color w:val="FFFFFF"/>
                <w:sz w:val="20"/>
                <w:szCs w:val="20"/>
              </w:rPr>
              <w:t>Small (&lt;100)</w:t>
            </w:r>
          </w:p>
        </w:tc>
      </w:tr>
      <w:tr w:rsidR="00BB7E2E" w14:paraId="24BF9F1E"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5D3DA2" w14:textId="77777777" w:rsidR="00BB7E2E" w:rsidRDefault="00000000">
            <w:r>
              <w:rPr>
                <w:b/>
                <w:bCs/>
                <w:color w:val="000000"/>
                <w:sz w:val="20"/>
                <w:szCs w:val="20"/>
              </w:rPr>
              <w:t>Cycling Jerseys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C12189C" w14:textId="77777777" w:rsidR="00BB7E2E" w:rsidRDefault="00000000">
            <w:pPr>
              <w:jc w:val="center"/>
            </w:pPr>
            <w:r>
              <w:rPr>
                <w:color w:val="000000"/>
                <w:sz w:val="20"/>
                <w:szCs w:val="20"/>
              </w:rPr>
              <w:t>$28</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D4711AE" w14:textId="77777777" w:rsidR="00BB7E2E" w:rsidRDefault="00000000">
            <w:pPr>
              <w:jc w:val="center"/>
            </w:pPr>
            <w:r>
              <w:rPr>
                <w:color w:val="000000"/>
                <w:sz w:val="20"/>
                <w:szCs w:val="20"/>
              </w:rPr>
              <w:t>$32</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A7E278A" w14:textId="77777777" w:rsidR="00BB7E2E" w:rsidRDefault="00000000">
            <w:pPr>
              <w:jc w:val="center"/>
            </w:pPr>
            <w:r>
              <w:rPr>
                <w:color w:val="000000"/>
                <w:sz w:val="20"/>
                <w:szCs w:val="20"/>
              </w:rPr>
              <w:t>$38</w:t>
            </w:r>
          </w:p>
        </w:tc>
      </w:tr>
      <w:tr w:rsidR="00BB7E2E" w14:paraId="16A91F31"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6480E66" w14:textId="77777777" w:rsidR="00BB7E2E" w:rsidRDefault="00000000">
            <w:r>
              <w:rPr>
                <w:b/>
                <w:bCs/>
                <w:color w:val="000000"/>
                <w:sz w:val="20"/>
                <w:szCs w:val="20"/>
              </w:rPr>
              <w:t>Shorts/Bibs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55D4A59" w14:textId="77777777" w:rsidR="00BB7E2E" w:rsidRDefault="00000000">
            <w:pPr>
              <w:jc w:val="center"/>
            </w:pPr>
            <w:r>
              <w:rPr>
                <w:color w:val="000000"/>
                <w:sz w:val="20"/>
                <w:szCs w:val="20"/>
              </w:rPr>
              <w:t>$42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6FA3CBC" w14:textId="77777777" w:rsidR="00BB7E2E" w:rsidRDefault="00000000">
            <w:pPr>
              <w:jc w:val="center"/>
            </w:pPr>
            <w:r>
              <w:rPr>
                <w:color w:val="000000"/>
                <w:sz w:val="20"/>
                <w:szCs w:val="20"/>
              </w:rPr>
              <w:t>$48</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8F8AA47" w14:textId="77777777" w:rsidR="00BB7E2E" w:rsidRDefault="00000000">
            <w:pPr>
              <w:jc w:val="center"/>
            </w:pPr>
            <w:r>
              <w:rPr>
                <w:color w:val="000000"/>
                <w:sz w:val="20"/>
                <w:szCs w:val="20"/>
              </w:rPr>
              <w:t>$55</w:t>
            </w:r>
          </w:p>
        </w:tc>
      </w:tr>
      <w:tr w:rsidR="00BB7E2E" w14:paraId="0FEBABA5"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11E5385" w14:textId="77777777" w:rsidR="00BB7E2E" w:rsidRDefault="00000000">
            <w:r>
              <w:rPr>
                <w:b/>
                <w:bCs/>
                <w:color w:val="000000"/>
                <w:sz w:val="20"/>
                <w:szCs w:val="20"/>
              </w:rPr>
              <w:t>Gloves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377026A" w14:textId="77777777" w:rsidR="00BB7E2E" w:rsidRDefault="00000000">
            <w:pPr>
              <w:jc w:val="center"/>
            </w:pPr>
            <w:r>
              <w:rPr>
                <w:color w:val="000000"/>
                <w:sz w:val="20"/>
                <w:szCs w:val="20"/>
              </w:rPr>
              <w:t>$12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7A461F7" w14:textId="77777777" w:rsidR="00BB7E2E" w:rsidRDefault="00000000">
            <w:pPr>
              <w:jc w:val="center"/>
            </w:pPr>
            <w:r>
              <w:rPr>
                <w:color w:val="000000"/>
                <w:sz w:val="20"/>
                <w:szCs w:val="20"/>
              </w:rPr>
              <w:t>$15</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84F292D" w14:textId="77777777" w:rsidR="00BB7E2E" w:rsidRDefault="00000000">
            <w:pPr>
              <w:jc w:val="center"/>
            </w:pPr>
            <w:r>
              <w:rPr>
                <w:color w:val="000000"/>
                <w:sz w:val="20"/>
                <w:szCs w:val="20"/>
              </w:rPr>
              <w:t>$18</w:t>
            </w:r>
          </w:p>
        </w:tc>
      </w:tr>
      <w:tr w:rsidR="00BB7E2E" w14:paraId="2F38FBCE"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249C00" w14:textId="77777777" w:rsidR="00BB7E2E" w:rsidRDefault="00000000">
            <w:r>
              <w:rPr>
                <w:b/>
                <w:bCs/>
                <w:color w:val="000000"/>
                <w:sz w:val="20"/>
                <w:szCs w:val="20"/>
              </w:rPr>
              <w:t>Helmets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A819BA5" w14:textId="77777777" w:rsidR="00BB7E2E" w:rsidRDefault="00000000">
            <w:pPr>
              <w:jc w:val="center"/>
            </w:pPr>
            <w:r>
              <w:rPr>
                <w:color w:val="000000"/>
                <w:sz w:val="20"/>
                <w:szCs w:val="20"/>
              </w:rPr>
              <w:t>$55</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93CD524" w14:textId="77777777" w:rsidR="00BB7E2E" w:rsidRDefault="00000000">
            <w:pPr>
              <w:jc w:val="center"/>
            </w:pPr>
            <w:r>
              <w:rPr>
                <w:color w:val="000000"/>
                <w:sz w:val="20"/>
                <w:szCs w:val="20"/>
              </w:rPr>
              <w:t>$62</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DC9BBDE" w14:textId="77777777" w:rsidR="00BB7E2E" w:rsidRDefault="00000000">
            <w:pPr>
              <w:jc w:val="center"/>
            </w:pPr>
            <w:r>
              <w:rPr>
                <w:color w:val="000000"/>
                <w:sz w:val="20"/>
                <w:szCs w:val="20"/>
              </w:rPr>
              <w:t>$72</w:t>
            </w:r>
          </w:p>
        </w:tc>
      </w:tr>
      <w:tr w:rsidR="00BB7E2E" w14:paraId="24C58FCF"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820E49B" w14:textId="77777777" w:rsidR="00BB7E2E" w:rsidRDefault="00000000">
            <w:r>
              <w:rPr>
                <w:b/>
                <w:bCs/>
                <w:color w:val="000000"/>
                <w:sz w:val="20"/>
                <w:szCs w:val="20"/>
              </w:rPr>
              <w:t>Lights (Set)</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EECED2" w14:textId="77777777" w:rsidR="00BB7E2E" w:rsidRDefault="00000000">
            <w:pPr>
              <w:jc w:val="center"/>
            </w:pPr>
            <w:r>
              <w:rPr>
                <w:color w:val="000000"/>
                <w:sz w:val="20"/>
                <w:szCs w:val="20"/>
              </w:rPr>
              <w:t>$22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4813730" w14:textId="77777777" w:rsidR="00BB7E2E" w:rsidRDefault="00000000">
            <w:pPr>
              <w:jc w:val="center"/>
            </w:pPr>
            <w:r>
              <w:rPr>
                <w:color w:val="000000"/>
                <w:sz w:val="20"/>
                <w:szCs w:val="20"/>
              </w:rPr>
              <w:t>$26</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C2F11AB" w14:textId="77777777" w:rsidR="00BB7E2E" w:rsidRDefault="00000000">
            <w:pPr>
              <w:jc w:val="center"/>
            </w:pPr>
            <w:r>
              <w:rPr>
                <w:color w:val="000000"/>
                <w:sz w:val="20"/>
                <w:szCs w:val="20"/>
              </w:rPr>
              <w:t>$32</w:t>
            </w:r>
          </w:p>
        </w:tc>
      </w:tr>
      <w:tr w:rsidR="00BB7E2E" w14:paraId="1CB96CA9" w14:textId="77777777">
        <w:tblPrEx>
          <w:tblCellMar>
            <w:top w:w="0" w:type="dxa"/>
            <w:bottom w:w="0" w:type="dxa"/>
          </w:tblCellMar>
        </w:tblPrEx>
        <w:tc>
          <w:tcPr>
            <w:tcW w:w="312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A2AC500" w14:textId="77777777" w:rsidR="00BB7E2E" w:rsidRDefault="00000000">
            <w:r>
              <w:rPr>
                <w:b/>
                <w:bCs/>
                <w:color w:val="000000"/>
                <w:sz w:val="20"/>
                <w:szCs w:val="20"/>
              </w:rPr>
              <w:t>Locks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5D471CE" w14:textId="77777777" w:rsidR="00BB7E2E" w:rsidRDefault="00000000">
            <w:pPr>
              <w:jc w:val="center"/>
            </w:pPr>
            <w:r>
              <w:rPr>
                <w:color w:val="000000"/>
                <w:sz w:val="20"/>
                <w:szCs w:val="20"/>
              </w:rPr>
              <w:t>$18</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21EDFC1" w14:textId="77777777" w:rsidR="00BB7E2E" w:rsidRDefault="00000000">
            <w:pPr>
              <w:jc w:val="center"/>
            </w:pPr>
            <w:r>
              <w:rPr>
                <w:color w:val="000000"/>
                <w:sz w:val="20"/>
                <w:szCs w:val="20"/>
              </w:rPr>
              <w:t>$22</w:t>
            </w:r>
          </w:p>
        </w:tc>
        <w:tc>
          <w:tcPr>
            <w:tcW w:w="2496"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57AA284" w14:textId="77777777" w:rsidR="00BB7E2E" w:rsidRDefault="00000000">
            <w:pPr>
              <w:jc w:val="center"/>
            </w:pPr>
            <w:r>
              <w:rPr>
                <w:color w:val="000000"/>
                <w:sz w:val="20"/>
                <w:szCs w:val="20"/>
              </w:rPr>
              <w:t>$28</w:t>
            </w:r>
          </w:p>
        </w:tc>
      </w:tr>
    </w:tbl>
    <w:p w14:paraId="108A468C" w14:textId="77777777" w:rsidR="00BB7E2E" w:rsidRDefault="00000000">
      <w:r>
        <w:br w:type="page"/>
      </w:r>
    </w:p>
    <w:p w14:paraId="23C11059" w14:textId="77777777" w:rsidR="00BB7E2E" w:rsidRDefault="00000000">
      <w:pPr>
        <w:pStyle w:val="Heading1"/>
      </w:pPr>
      <w:r>
        <w:t>3. NEGOTIATION STRATEGIES BY SUPPLIER TIER</w:t>
      </w:r>
    </w:p>
    <w:p w14:paraId="409CF59B" w14:textId="77777777" w:rsidR="00BB7E2E" w:rsidRDefault="00000000">
      <w:pPr>
        <w:spacing w:after="240"/>
      </w:pPr>
      <w:r>
        <w:rPr>
          <w:sz w:val="22"/>
          <w:szCs w:val="22"/>
        </w:rPr>
        <w:t>Tailored negotiation approaches maximize value while building sustainable partnerships aligned with Momentum Sports' core value of Partnership Excellence.</w:t>
      </w:r>
    </w:p>
    <w:p w14:paraId="60871BE4" w14:textId="77777777" w:rsidR="00BB7E2E" w:rsidRDefault="00000000">
      <w:pPr>
        <w:pStyle w:val="Heading2"/>
      </w:pPr>
      <w:r>
        <w:t>Tier 1 Strategic Suppliers - Partnership Approach</w:t>
      </w:r>
    </w:p>
    <w:p w14:paraId="3A45D8D6" w14:textId="77777777" w:rsidR="00BB7E2E" w:rsidRDefault="00000000">
      <w:pPr>
        <w:spacing w:after="120"/>
      </w:pPr>
      <w:r>
        <w:rPr>
          <w:i/>
          <w:iCs/>
          <w:sz w:val="22"/>
          <w:szCs w:val="22"/>
        </w:rPr>
        <w:t>Target: 5-8 key bike and component manufacturers ($5M+ annual spend)</w:t>
      </w:r>
    </w:p>
    <w:p w14:paraId="249C6FDF" w14:textId="77777777" w:rsidR="00BB7E2E" w:rsidRDefault="00000000">
      <w:pPr>
        <w:spacing w:after="120"/>
      </w:pPr>
      <w:r>
        <w:rPr>
          <w:b/>
          <w:bCs/>
          <w:sz w:val="22"/>
          <w:szCs w:val="22"/>
        </w:rPr>
        <w:t>Key Leverage Points:</w:t>
      </w:r>
    </w:p>
    <w:p w14:paraId="207C8798" w14:textId="77777777" w:rsidR="00BB7E2E" w:rsidRDefault="00000000">
      <w:pPr>
        <w:spacing w:after="120"/>
      </w:pPr>
      <w:r>
        <w:rPr>
          <w:sz w:val="22"/>
          <w:szCs w:val="22"/>
        </w:rPr>
        <w:t>• Volume commitment: 90,000+ bikes annually across North America, Europe, Pacific</w:t>
      </w:r>
    </w:p>
    <w:p w14:paraId="646A93EE" w14:textId="77777777" w:rsidR="00BB7E2E" w:rsidRDefault="00000000">
      <w:pPr>
        <w:spacing w:after="120"/>
      </w:pPr>
      <w:r>
        <w:rPr>
          <w:sz w:val="22"/>
          <w:szCs w:val="22"/>
        </w:rPr>
        <w:t>• Multi-year contracts (3-5 years) with annual escalation clauses</w:t>
      </w:r>
    </w:p>
    <w:p w14:paraId="67B9F6C3" w14:textId="77777777" w:rsidR="00BB7E2E" w:rsidRDefault="00000000">
      <w:pPr>
        <w:spacing w:after="120"/>
      </w:pPr>
      <w:r>
        <w:rPr>
          <w:sz w:val="22"/>
          <w:szCs w:val="22"/>
        </w:rPr>
        <w:t>• Joint product development and market insights from 701 reseller network</w:t>
      </w:r>
    </w:p>
    <w:p w14:paraId="643C86DB" w14:textId="77777777" w:rsidR="00BB7E2E" w:rsidRDefault="00000000">
      <w:pPr>
        <w:spacing w:after="120"/>
      </w:pPr>
      <w:r>
        <w:rPr>
          <w:sz w:val="22"/>
          <w:szCs w:val="22"/>
        </w:rPr>
        <w:t>• Forecast visibility: rolling 12-month projections with 6-month firm commitments</w:t>
      </w:r>
    </w:p>
    <w:p w14:paraId="010E6E9B" w14:textId="77777777" w:rsidR="00BB7E2E" w:rsidRDefault="00000000">
      <w:pPr>
        <w:spacing w:after="240"/>
      </w:pPr>
      <w:r>
        <w:rPr>
          <w:sz w:val="22"/>
          <w:szCs w:val="22"/>
        </w:rPr>
        <w:t>• Payment reliability: AAA credit rating, Net 60 terms, early payment discounts</w:t>
      </w:r>
    </w:p>
    <w:p w14:paraId="21B5EB21" w14:textId="77777777" w:rsidR="00BB7E2E" w:rsidRDefault="00000000">
      <w:pPr>
        <w:spacing w:after="120"/>
      </w:pPr>
      <w:r>
        <w:rPr>
          <w:b/>
          <w:bCs/>
          <w:sz w:val="22"/>
          <w:szCs w:val="22"/>
        </w:rPr>
        <w:t>Negotiation Tactics:</w:t>
      </w:r>
    </w:p>
    <w:p w14:paraId="5B0A1B04" w14:textId="77777777" w:rsidR="00BB7E2E" w:rsidRDefault="00000000">
      <w:pPr>
        <w:spacing w:after="120"/>
      </w:pPr>
      <w:r>
        <w:rPr>
          <w:sz w:val="22"/>
          <w:szCs w:val="22"/>
        </w:rPr>
        <w:t>• Position as preferred distribution partner across three continents</w:t>
      </w:r>
    </w:p>
    <w:p w14:paraId="2DBB5F7A" w14:textId="77777777" w:rsidR="00BB7E2E" w:rsidRDefault="00000000">
      <w:pPr>
        <w:spacing w:after="120"/>
      </w:pPr>
      <w:r>
        <w:rPr>
          <w:sz w:val="22"/>
          <w:szCs w:val="22"/>
        </w:rPr>
        <w:t>• Emphasize operational excellence: 99%+ order accuracy, &lt;2% stock-out rate</w:t>
      </w:r>
    </w:p>
    <w:p w14:paraId="084AA696" w14:textId="77777777" w:rsidR="00BB7E2E" w:rsidRDefault="00000000">
      <w:pPr>
        <w:spacing w:after="120"/>
      </w:pPr>
      <w:r>
        <w:rPr>
          <w:sz w:val="22"/>
          <w:szCs w:val="22"/>
        </w:rPr>
        <w:t>• Offer exclusive regional distribution rights for flagship products</w:t>
      </w:r>
    </w:p>
    <w:p w14:paraId="32E5851C" w14:textId="77777777" w:rsidR="00BB7E2E" w:rsidRDefault="00000000">
      <w:pPr>
        <w:spacing w:after="120"/>
      </w:pPr>
      <w:r>
        <w:rPr>
          <w:sz w:val="22"/>
          <w:szCs w:val="22"/>
        </w:rPr>
        <w:t>• Propose co-marketing initiatives leveraging our mature customer base (avg age 52)</w:t>
      </w:r>
    </w:p>
    <w:p w14:paraId="2A305AFD" w14:textId="77777777" w:rsidR="00BB7E2E" w:rsidRDefault="00000000">
      <w:pPr>
        <w:spacing w:after="120"/>
      </w:pPr>
      <w:r>
        <w:rPr>
          <w:sz w:val="22"/>
          <w:szCs w:val="22"/>
        </w:rPr>
        <w:t>• Request preferential treatment during supply constraints</w:t>
      </w:r>
    </w:p>
    <w:p w14:paraId="1C1F7142" w14:textId="77777777" w:rsidR="00BB7E2E" w:rsidRDefault="00000000">
      <w:pPr>
        <w:spacing w:after="240"/>
      </w:pPr>
      <w:r>
        <w:rPr>
          <w:sz w:val="22"/>
          <w:szCs w:val="22"/>
        </w:rPr>
        <w:t>• Annual strategic business reviews with executive participation</w:t>
      </w:r>
    </w:p>
    <w:p w14:paraId="7D48A02E" w14:textId="77777777" w:rsidR="00BB7E2E" w:rsidRDefault="00000000">
      <w:pPr>
        <w:spacing w:after="120"/>
      </w:pPr>
      <w:r>
        <w:rPr>
          <w:b/>
          <w:bCs/>
          <w:color w:val="E74C3C"/>
          <w:sz w:val="22"/>
          <w:szCs w:val="22"/>
        </w:rPr>
        <w:t>Target Cost Reduction: 5-8% annually through efficiency gains, not margin squeeze</w:t>
      </w:r>
    </w:p>
    <w:p w14:paraId="6635EF2F" w14:textId="77777777" w:rsidR="00BB7E2E" w:rsidRDefault="00BB7E2E">
      <w:pPr>
        <w:spacing w:before="360"/>
      </w:pPr>
    </w:p>
    <w:p w14:paraId="3E25BC42" w14:textId="77777777" w:rsidR="00BB7E2E" w:rsidRDefault="00000000">
      <w:pPr>
        <w:pStyle w:val="Heading2"/>
      </w:pPr>
      <w:r>
        <w:t>Tier 2 Preferred Suppliers - Collaborative Approach</w:t>
      </w:r>
    </w:p>
    <w:p w14:paraId="48B4162E" w14:textId="77777777" w:rsidR="00BB7E2E" w:rsidRDefault="00000000">
      <w:pPr>
        <w:spacing w:after="120"/>
      </w:pPr>
      <w:r>
        <w:rPr>
          <w:i/>
          <w:iCs/>
          <w:sz w:val="22"/>
          <w:szCs w:val="22"/>
        </w:rPr>
        <w:t>Target: 15-20 component and clothing suppliers ($500K-$5M annual spend)</w:t>
      </w:r>
    </w:p>
    <w:p w14:paraId="3FC3B342" w14:textId="77777777" w:rsidR="00BB7E2E" w:rsidRDefault="00000000">
      <w:pPr>
        <w:spacing w:after="120"/>
      </w:pPr>
      <w:r>
        <w:rPr>
          <w:b/>
          <w:bCs/>
          <w:sz w:val="22"/>
          <w:szCs w:val="22"/>
        </w:rPr>
        <w:t>Key Leverage Points:</w:t>
      </w:r>
    </w:p>
    <w:p w14:paraId="51C0CEEE" w14:textId="77777777" w:rsidR="00BB7E2E" w:rsidRDefault="00000000">
      <w:pPr>
        <w:spacing w:after="120"/>
      </w:pPr>
      <w:r>
        <w:rPr>
          <w:sz w:val="22"/>
          <w:szCs w:val="22"/>
        </w:rPr>
        <w:t>• Consistent quarterly orders: 12,000-16,000 units per category</w:t>
      </w:r>
    </w:p>
    <w:p w14:paraId="6CCF6623" w14:textId="77777777" w:rsidR="00BB7E2E" w:rsidRDefault="00000000">
      <w:pPr>
        <w:spacing w:after="120"/>
      </w:pPr>
      <w:r>
        <w:rPr>
          <w:sz w:val="22"/>
          <w:szCs w:val="22"/>
        </w:rPr>
        <w:t>• Annual contracts with quarterly volume commitments</w:t>
      </w:r>
    </w:p>
    <w:p w14:paraId="6B8E3935" w14:textId="77777777" w:rsidR="00BB7E2E" w:rsidRDefault="00000000">
      <w:pPr>
        <w:spacing w:after="120"/>
      </w:pPr>
      <w:r>
        <w:rPr>
          <w:sz w:val="22"/>
          <w:szCs w:val="22"/>
        </w:rPr>
        <w:t>• Growth potential: access to 701 resellers for supplier expansion</w:t>
      </w:r>
    </w:p>
    <w:p w14:paraId="4A35A70E" w14:textId="77777777" w:rsidR="00BB7E2E" w:rsidRDefault="00000000">
      <w:pPr>
        <w:spacing w:after="240"/>
      </w:pPr>
      <w:r>
        <w:rPr>
          <w:sz w:val="22"/>
          <w:szCs w:val="22"/>
        </w:rPr>
        <w:t>• Streamlined ordering: EDI integration, automated replenishment</w:t>
      </w:r>
    </w:p>
    <w:p w14:paraId="0756A738" w14:textId="77777777" w:rsidR="00BB7E2E" w:rsidRDefault="00000000">
      <w:pPr>
        <w:spacing w:after="120"/>
      </w:pPr>
      <w:r>
        <w:rPr>
          <w:b/>
          <w:bCs/>
          <w:sz w:val="22"/>
          <w:szCs w:val="22"/>
        </w:rPr>
        <w:t>Negotiation Tactics:</w:t>
      </w:r>
    </w:p>
    <w:p w14:paraId="2259CEBC" w14:textId="77777777" w:rsidR="00BB7E2E" w:rsidRDefault="00000000">
      <w:pPr>
        <w:spacing w:after="120"/>
      </w:pPr>
      <w:r>
        <w:rPr>
          <w:sz w:val="22"/>
          <w:szCs w:val="22"/>
        </w:rPr>
        <w:t>• Volume-based tiering: offer to increase order size for better pricing</w:t>
      </w:r>
    </w:p>
    <w:p w14:paraId="6A5CCF65" w14:textId="77777777" w:rsidR="00BB7E2E" w:rsidRDefault="00000000">
      <w:pPr>
        <w:spacing w:after="120"/>
      </w:pPr>
      <w:r>
        <w:rPr>
          <w:sz w:val="22"/>
          <w:szCs w:val="22"/>
        </w:rPr>
        <w:t>• Payment term optimization: request extended Net 45 or Net 60 terms</w:t>
      </w:r>
    </w:p>
    <w:p w14:paraId="058D5260" w14:textId="77777777" w:rsidR="00BB7E2E" w:rsidRDefault="00000000">
      <w:pPr>
        <w:spacing w:after="120"/>
      </w:pPr>
      <w:r>
        <w:rPr>
          <w:sz w:val="22"/>
          <w:szCs w:val="22"/>
        </w:rPr>
        <w:t>• Quality incentives: bonus payments for maintaining &lt;0.5% defect rates</w:t>
      </w:r>
    </w:p>
    <w:p w14:paraId="199DE9F2" w14:textId="77777777" w:rsidR="00BB7E2E" w:rsidRDefault="00000000">
      <w:pPr>
        <w:spacing w:after="120"/>
      </w:pPr>
      <w:r>
        <w:rPr>
          <w:sz w:val="22"/>
          <w:szCs w:val="22"/>
        </w:rPr>
        <w:t>• Delivery performance: SLA with penalties for &gt;5% late deliveries</w:t>
      </w:r>
    </w:p>
    <w:p w14:paraId="5A249DD0" w14:textId="77777777" w:rsidR="00BB7E2E" w:rsidRDefault="00000000">
      <w:pPr>
        <w:spacing w:after="240"/>
      </w:pPr>
      <w:r>
        <w:rPr>
          <w:sz w:val="22"/>
          <w:szCs w:val="22"/>
        </w:rPr>
        <w:t>• Competitive positioning: leverage multi-supplier strategy without threats</w:t>
      </w:r>
    </w:p>
    <w:p w14:paraId="49C7178B" w14:textId="77777777" w:rsidR="00BB7E2E" w:rsidRDefault="00000000">
      <w:pPr>
        <w:spacing w:after="120"/>
      </w:pPr>
      <w:r>
        <w:rPr>
          <w:b/>
          <w:bCs/>
          <w:color w:val="E74C3C"/>
          <w:sz w:val="22"/>
          <w:szCs w:val="22"/>
        </w:rPr>
        <w:t>Target Cost Reduction: 3-6% annually through volume consolidation</w:t>
      </w:r>
    </w:p>
    <w:p w14:paraId="75DF074F" w14:textId="77777777" w:rsidR="00BB7E2E" w:rsidRDefault="00BB7E2E">
      <w:pPr>
        <w:spacing w:before="360"/>
      </w:pPr>
    </w:p>
    <w:p w14:paraId="08285D69" w14:textId="77777777" w:rsidR="00BB7E2E" w:rsidRDefault="00000000">
      <w:pPr>
        <w:pStyle w:val="Heading2"/>
      </w:pPr>
      <w:r>
        <w:t>Tier 3 Transactional Suppliers - Competitive Approach</w:t>
      </w:r>
    </w:p>
    <w:p w14:paraId="0F94346D" w14:textId="77777777" w:rsidR="00BB7E2E" w:rsidRDefault="00000000">
      <w:pPr>
        <w:spacing w:after="120"/>
      </w:pPr>
      <w:r>
        <w:rPr>
          <w:i/>
          <w:iCs/>
          <w:sz w:val="22"/>
          <w:szCs w:val="22"/>
        </w:rPr>
        <w:t xml:space="preserve">Target: 30-40 </w:t>
      </w:r>
      <w:proofErr w:type="gramStart"/>
      <w:r>
        <w:rPr>
          <w:i/>
          <w:iCs/>
          <w:sz w:val="22"/>
          <w:szCs w:val="22"/>
        </w:rPr>
        <w:t>accessory</w:t>
      </w:r>
      <w:proofErr w:type="gramEnd"/>
      <w:r>
        <w:rPr>
          <w:i/>
          <w:iCs/>
          <w:sz w:val="22"/>
          <w:szCs w:val="22"/>
        </w:rPr>
        <w:t xml:space="preserve"> and commodity suppliers ($50K-$500K annual </w:t>
      </w:r>
      <w:proofErr w:type="gramStart"/>
      <w:r>
        <w:rPr>
          <w:i/>
          <w:iCs/>
          <w:sz w:val="22"/>
          <w:szCs w:val="22"/>
        </w:rPr>
        <w:t>spend</w:t>
      </w:r>
      <w:proofErr w:type="gramEnd"/>
      <w:r>
        <w:rPr>
          <w:i/>
          <w:iCs/>
          <w:sz w:val="22"/>
          <w:szCs w:val="22"/>
        </w:rPr>
        <w:t>)</w:t>
      </w:r>
    </w:p>
    <w:p w14:paraId="43AC04AD" w14:textId="77777777" w:rsidR="00BB7E2E" w:rsidRDefault="00000000">
      <w:pPr>
        <w:spacing w:after="120"/>
      </w:pPr>
      <w:r>
        <w:rPr>
          <w:b/>
          <w:bCs/>
          <w:sz w:val="22"/>
          <w:szCs w:val="22"/>
        </w:rPr>
        <w:t>Negotiation Tactics:</w:t>
      </w:r>
    </w:p>
    <w:p w14:paraId="393C3AD6" w14:textId="77777777" w:rsidR="00BB7E2E" w:rsidRDefault="00000000">
      <w:pPr>
        <w:spacing w:after="120"/>
      </w:pPr>
      <w:r>
        <w:rPr>
          <w:sz w:val="22"/>
          <w:szCs w:val="22"/>
        </w:rPr>
        <w:t>• Competitive bidding: RFQ process with 3-5 qualified suppliers</w:t>
      </w:r>
    </w:p>
    <w:p w14:paraId="56AA035A" w14:textId="77777777" w:rsidR="00BB7E2E" w:rsidRDefault="00000000">
      <w:pPr>
        <w:spacing w:after="120"/>
      </w:pPr>
      <w:r>
        <w:rPr>
          <w:sz w:val="22"/>
          <w:szCs w:val="22"/>
        </w:rPr>
        <w:t>• Annual contracts: 12-month fixed pricing with option to renegotiate</w:t>
      </w:r>
    </w:p>
    <w:p w14:paraId="534F64D8" w14:textId="77777777" w:rsidR="00BB7E2E" w:rsidRDefault="00000000">
      <w:pPr>
        <w:spacing w:after="120"/>
      </w:pPr>
      <w:r>
        <w:rPr>
          <w:sz w:val="22"/>
          <w:szCs w:val="22"/>
        </w:rPr>
        <w:t>• Performance-based renewals: continuation depends on quality/delivery metrics</w:t>
      </w:r>
    </w:p>
    <w:p w14:paraId="27DC8172" w14:textId="77777777" w:rsidR="00BB7E2E" w:rsidRDefault="00000000">
      <w:pPr>
        <w:spacing w:after="120"/>
      </w:pPr>
      <w:r>
        <w:rPr>
          <w:sz w:val="22"/>
          <w:szCs w:val="22"/>
        </w:rPr>
        <w:t>• Market rate benchmarking: leverage industry data for competitive pricing</w:t>
      </w:r>
    </w:p>
    <w:p w14:paraId="515EB71F" w14:textId="77777777" w:rsidR="00BB7E2E" w:rsidRDefault="00000000">
      <w:pPr>
        <w:spacing w:after="240"/>
      </w:pPr>
      <w:r>
        <w:rPr>
          <w:sz w:val="22"/>
          <w:szCs w:val="22"/>
        </w:rPr>
        <w:t>• Strategic multi-sourcing: maintain 2-3 suppliers per category for leverage</w:t>
      </w:r>
    </w:p>
    <w:p w14:paraId="39A40FC1" w14:textId="77777777" w:rsidR="00BB7E2E" w:rsidRDefault="00000000">
      <w:pPr>
        <w:spacing w:after="120"/>
      </w:pPr>
      <w:r>
        <w:rPr>
          <w:b/>
          <w:bCs/>
          <w:color w:val="E74C3C"/>
          <w:sz w:val="22"/>
          <w:szCs w:val="22"/>
        </w:rPr>
        <w:t>Target Cost Reduction: 2-4% annually through competitive pressure</w:t>
      </w:r>
    </w:p>
    <w:p w14:paraId="65FD43BD" w14:textId="77777777" w:rsidR="00BB7E2E" w:rsidRDefault="00000000">
      <w:r>
        <w:br w:type="page"/>
      </w:r>
    </w:p>
    <w:p w14:paraId="401CA7B1" w14:textId="77777777" w:rsidR="00BB7E2E" w:rsidRDefault="00000000">
      <w:pPr>
        <w:pStyle w:val="Heading1"/>
      </w:pPr>
      <w:r>
        <w:t>4. PAYMENT TERMS FRAMEWORK</w:t>
      </w:r>
    </w:p>
    <w:p w14:paraId="2659F8B6" w14:textId="77777777" w:rsidR="00BB7E2E" w:rsidRDefault="00000000">
      <w:pPr>
        <w:spacing w:after="240"/>
      </w:pPr>
      <w:r>
        <w:rPr>
          <w:sz w:val="22"/>
          <w:szCs w:val="22"/>
        </w:rPr>
        <w:t>Strategic payment terms optimize working capital while maintaining strong supplier relationships. Current business operations: $109.8M annual revenue, 121,253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2339"/>
        <w:gridCol w:w="2339"/>
        <w:gridCol w:w="2340"/>
      </w:tblGrid>
      <w:tr w:rsidR="00BB7E2E" w14:paraId="23202A17"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4A71590" w14:textId="77777777" w:rsidR="00BB7E2E" w:rsidRDefault="00000000">
            <w:pPr>
              <w:jc w:val="center"/>
            </w:pPr>
            <w:r>
              <w:rPr>
                <w:b/>
                <w:bCs/>
                <w:color w:val="FFFFFF"/>
                <w:sz w:val="20"/>
                <w:szCs w:val="20"/>
              </w:rPr>
              <w:t>Supplier Tier</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8F31F08" w14:textId="77777777" w:rsidR="00BB7E2E" w:rsidRDefault="00000000">
            <w:pPr>
              <w:jc w:val="center"/>
            </w:pPr>
            <w:r>
              <w:rPr>
                <w:b/>
                <w:bCs/>
                <w:color w:val="FFFFFF"/>
                <w:sz w:val="20"/>
                <w:szCs w:val="20"/>
              </w:rPr>
              <w:t>Standard Terms</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1FA816D" w14:textId="77777777" w:rsidR="00BB7E2E" w:rsidRDefault="00000000">
            <w:pPr>
              <w:jc w:val="center"/>
            </w:pPr>
            <w:r>
              <w:rPr>
                <w:b/>
                <w:bCs/>
                <w:color w:val="FFFFFF"/>
                <w:sz w:val="20"/>
                <w:szCs w:val="20"/>
              </w:rPr>
              <w:t>Early Payment Discount</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243EE78" w14:textId="77777777" w:rsidR="00BB7E2E" w:rsidRDefault="00000000">
            <w:pPr>
              <w:jc w:val="center"/>
            </w:pPr>
            <w:r>
              <w:rPr>
                <w:b/>
                <w:bCs/>
                <w:color w:val="FFFFFF"/>
                <w:sz w:val="20"/>
                <w:szCs w:val="20"/>
              </w:rPr>
              <w:t>Strategic Incentives</w:t>
            </w:r>
          </w:p>
        </w:tc>
      </w:tr>
      <w:tr w:rsidR="00BB7E2E" w14:paraId="34570167"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3FB8C8C" w14:textId="77777777" w:rsidR="00BB7E2E" w:rsidRDefault="00000000">
            <w:r>
              <w:rPr>
                <w:b/>
                <w:bCs/>
                <w:color w:val="000000"/>
                <w:sz w:val="20"/>
                <w:szCs w:val="20"/>
              </w:rPr>
              <w:t>Tier 1 Strategic</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44BA8AF" w14:textId="77777777" w:rsidR="00BB7E2E" w:rsidRDefault="00000000">
            <w:pPr>
              <w:jc w:val="center"/>
            </w:pPr>
            <w:r>
              <w:rPr>
                <w:color w:val="000000"/>
                <w:sz w:val="20"/>
                <w:szCs w:val="20"/>
              </w:rPr>
              <w:t>Net 60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5930289" w14:textId="77777777" w:rsidR="00BB7E2E" w:rsidRDefault="00000000">
            <w:pPr>
              <w:jc w:val="center"/>
            </w:pPr>
            <w:r>
              <w:rPr>
                <w:color w:val="000000"/>
                <w:sz w:val="20"/>
                <w:szCs w:val="20"/>
              </w:rPr>
              <w:t>2% Net 30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3D52E1D" w14:textId="77777777" w:rsidR="00BB7E2E" w:rsidRDefault="00000000">
            <w:r>
              <w:rPr>
                <w:color w:val="000000"/>
                <w:sz w:val="20"/>
                <w:szCs w:val="20"/>
              </w:rPr>
              <w:t>Quarterly rebates for volume targets</w:t>
            </w:r>
          </w:p>
        </w:tc>
      </w:tr>
      <w:tr w:rsidR="00BB7E2E" w14:paraId="6B22E0A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DD915B" w14:textId="77777777" w:rsidR="00BB7E2E" w:rsidRDefault="00000000">
            <w:r>
              <w:rPr>
                <w:b/>
                <w:bCs/>
                <w:color w:val="000000"/>
                <w:sz w:val="20"/>
                <w:szCs w:val="20"/>
              </w:rPr>
              <w:t>Tier 2 Preferred</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71E07BB" w14:textId="77777777" w:rsidR="00BB7E2E" w:rsidRDefault="00000000">
            <w:pPr>
              <w:jc w:val="center"/>
            </w:pPr>
            <w:r>
              <w:rPr>
                <w:color w:val="000000"/>
                <w:sz w:val="20"/>
                <w:szCs w:val="20"/>
              </w:rPr>
              <w:t>Net 45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61B6934" w14:textId="77777777" w:rsidR="00BB7E2E" w:rsidRDefault="00000000">
            <w:pPr>
              <w:jc w:val="center"/>
            </w:pPr>
            <w:r>
              <w:rPr>
                <w:color w:val="000000"/>
                <w:sz w:val="20"/>
                <w:szCs w:val="20"/>
              </w:rPr>
              <w:t>2% Net 30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9FA252" w14:textId="77777777" w:rsidR="00BB7E2E" w:rsidRDefault="00000000">
            <w:r>
              <w:rPr>
                <w:color w:val="000000"/>
                <w:sz w:val="20"/>
                <w:szCs w:val="20"/>
              </w:rPr>
              <w:t>Annual volume bonuses</w:t>
            </w:r>
          </w:p>
        </w:tc>
      </w:tr>
      <w:tr w:rsidR="00BB7E2E" w14:paraId="142BEA3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106D36" w14:textId="77777777" w:rsidR="00BB7E2E" w:rsidRDefault="00000000">
            <w:r>
              <w:rPr>
                <w:b/>
                <w:bCs/>
                <w:color w:val="000000"/>
                <w:sz w:val="20"/>
                <w:szCs w:val="20"/>
              </w:rPr>
              <w:t>Tier 3 Transactional</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53A79AB" w14:textId="77777777" w:rsidR="00BB7E2E" w:rsidRDefault="00000000">
            <w:pPr>
              <w:jc w:val="center"/>
            </w:pPr>
            <w:r>
              <w:rPr>
                <w:color w:val="000000"/>
                <w:sz w:val="20"/>
                <w:szCs w:val="20"/>
              </w:rPr>
              <w:t>Net 30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5A9925" w14:textId="77777777" w:rsidR="00BB7E2E" w:rsidRDefault="00000000">
            <w:pPr>
              <w:jc w:val="center"/>
            </w:pPr>
            <w:r>
              <w:rPr>
                <w:color w:val="000000"/>
                <w:sz w:val="20"/>
                <w:szCs w:val="20"/>
              </w:rPr>
              <w:t>1.5% Net 15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1B1FC61" w14:textId="77777777" w:rsidR="00BB7E2E" w:rsidRDefault="00000000">
            <w:r>
              <w:rPr>
                <w:color w:val="000000"/>
                <w:sz w:val="20"/>
                <w:szCs w:val="20"/>
              </w:rPr>
              <w:t>Quality performance bonuses</w:t>
            </w:r>
          </w:p>
        </w:tc>
      </w:tr>
      <w:tr w:rsidR="00BB7E2E" w14:paraId="7F3BFD99"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3C4CC57" w14:textId="77777777" w:rsidR="00BB7E2E" w:rsidRDefault="00000000">
            <w:r>
              <w:rPr>
                <w:b/>
                <w:bCs/>
                <w:color w:val="000000"/>
                <w:sz w:val="20"/>
                <w:szCs w:val="20"/>
              </w:rPr>
              <w:t>Tier 4 Spot Buy</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E024AF" w14:textId="77777777" w:rsidR="00BB7E2E" w:rsidRDefault="00000000">
            <w:pPr>
              <w:jc w:val="center"/>
            </w:pPr>
            <w:r>
              <w:rPr>
                <w:color w:val="000000"/>
                <w:sz w:val="20"/>
                <w:szCs w:val="20"/>
              </w:rPr>
              <w:t>Net 15-30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EC29D0" w14:textId="77777777" w:rsidR="00BB7E2E" w:rsidRDefault="00000000">
            <w:pPr>
              <w:jc w:val="center"/>
            </w:pPr>
            <w:r>
              <w:rPr>
                <w:color w:val="000000"/>
                <w:sz w:val="20"/>
                <w:szCs w:val="20"/>
              </w:rPr>
              <w:t>None</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30CDB0A" w14:textId="77777777" w:rsidR="00BB7E2E" w:rsidRDefault="00000000">
            <w:r>
              <w:rPr>
                <w:color w:val="000000"/>
                <w:sz w:val="20"/>
                <w:szCs w:val="20"/>
              </w:rPr>
              <w:t>Standard market terms</w:t>
            </w:r>
          </w:p>
        </w:tc>
      </w:tr>
    </w:tbl>
    <w:p w14:paraId="3B7CD729" w14:textId="77777777" w:rsidR="00BB7E2E" w:rsidRDefault="00BB7E2E">
      <w:pPr>
        <w:spacing w:before="360"/>
      </w:pPr>
    </w:p>
    <w:p w14:paraId="3F570E0C" w14:textId="77777777" w:rsidR="00BB7E2E" w:rsidRDefault="00000000">
      <w:pPr>
        <w:pStyle w:val="Heading2"/>
      </w:pPr>
      <w:r>
        <w:t>Working Capital Optimization Strategies</w:t>
      </w:r>
    </w:p>
    <w:p w14:paraId="09C2A726" w14:textId="77777777" w:rsidR="00BB7E2E" w:rsidRDefault="00000000">
      <w:pPr>
        <w:spacing w:after="120"/>
      </w:pPr>
      <w:r>
        <w:rPr>
          <w:b/>
          <w:bCs/>
          <w:sz w:val="22"/>
          <w:szCs w:val="22"/>
        </w:rPr>
        <w:t>1. Days Payable Outstanding (DPO) Target: 45-60 days</w:t>
      </w:r>
    </w:p>
    <w:p w14:paraId="0B93068B" w14:textId="77777777" w:rsidR="00BB7E2E" w:rsidRDefault="00000000">
      <w:pPr>
        <w:spacing w:after="240"/>
      </w:pPr>
      <w:r>
        <w:rPr>
          <w:sz w:val="22"/>
          <w:szCs w:val="22"/>
        </w:rPr>
        <w:t>Maintain extended payment terms with strategic suppliers while offering attractive early payment discounts to optimize cash flow cycles.</w:t>
      </w:r>
    </w:p>
    <w:p w14:paraId="226EBCA5" w14:textId="77777777" w:rsidR="00BB7E2E" w:rsidRDefault="00000000">
      <w:pPr>
        <w:spacing w:after="120"/>
      </w:pPr>
      <w:r>
        <w:rPr>
          <w:b/>
          <w:bCs/>
          <w:sz w:val="22"/>
          <w:szCs w:val="22"/>
        </w:rPr>
        <w:t>2. Dynamic Discounting Program</w:t>
      </w:r>
    </w:p>
    <w:p w14:paraId="0D47B79F" w14:textId="77777777" w:rsidR="00BB7E2E" w:rsidRDefault="00000000">
      <w:pPr>
        <w:spacing w:after="240"/>
      </w:pPr>
      <w:r>
        <w:rPr>
          <w:sz w:val="22"/>
          <w:szCs w:val="22"/>
        </w:rPr>
        <w:t>Offer suppliers option for early payment at sliding discount rates: 2.5% for Net 10, 2% for Net 20, 1.5% for Net 30. Supplier selects best option based on their cash needs.</w:t>
      </w:r>
    </w:p>
    <w:p w14:paraId="135C12A6" w14:textId="77777777" w:rsidR="00BB7E2E" w:rsidRDefault="00000000">
      <w:pPr>
        <w:spacing w:after="120"/>
      </w:pPr>
      <w:r>
        <w:rPr>
          <w:b/>
          <w:bCs/>
          <w:sz w:val="22"/>
          <w:szCs w:val="22"/>
        </w:rPr>
        <w:t>3. Currency Management</w:t>
      </w:r>
    </w:p>
    <w:p w14:paraId="4E443382" w14:textId="77777777" w:rsidR="00BB7E2E" w:rsidRDefault="00000000">
      <w:pPr>
        <w:spacing w:after="240"/>
      </w:pPr>
      <w:r>
        <w:rPr>
          <w:sz w:val="22"/>
          <w:szCs w:val="22"/>
        </w:rPr>
        <w:t>Multi-currency operations (AUD, USD, EUR): Negotiate USD pricing for international suppliers to reduce FX risk. Utilize forward contracts for large commitments (&gt;$1M).</w:t>
      </w:r>
    </w:p>
    <w:p w14:paraId="2978EDD3" w14:textId="77777777" w:rsidR="00BB7E2E" w:rsidRDefault="00000000">
      <w:pPr>
        <w:spacing w:after="120"/>
      </w:pPr>
      <w:r>
        <w:rPr>
          <w:b/>
          <w:bCs/>
          <w:sz w:val="22"/>
          <w:szCs w:val="22"/>
        </w:rPr>
        <w:t>4. Letter of Credit (LC) Strategy</w:t>
      </w:r>
    </w:p>
    <w:p w14:paraId="1F488B33" w14:textId="77777777" w:rsidR="00BB7E2E" w:rsidRDefault="00000000">
      <w:pPr>
        <w:spacing w:after="120"/>
      </w:pPr>
      <w:r>
        <w:rPr>
          <w:sz w:val="22"/>
          <w:szCs w:val="22"/>
        </w:rPr>
        <w:t>For new suppliers or high-risk regions:</w:t>
      </w:r>
    </w:p>
    <w:p w14:paraId="3D10EB4F" w14:textId="77777777" w:rsidR="00BB7E2E" w:rsidRDefault="00000000">
      <w:pPr>
        <w:spacing w:after="120"/>
      </w:pPr>
      <w:r>
        <w:rPr>
          <w:sz w:val="22"/>
          <w:szCs w:val="22"/>
        </w:rPr>
        <w:t xml:space="preserve">• Initial orders: Irrevocable </w:t>
      </w:r>
      <w:proofErr w:type="gramStart"/>
      <w:r>
        <w:rPr>
          <w:sz w:val="22"/>
          <w:szCs w:val="22"/>
        </w:rPr>
        <w:t>LC at sight</w:t>
      </w:r>
      <w:proofErr w:type="gramEnd"/>
    </w:p>
    <w:p w14:paraId="4D200FFD" w14:textId="77777777" w:rsidR="00BB7E2E" w:rsidRDefault="00000000">
      <w:pPr>
        <w:spacing w:after="120"/>
      </w:pPr>
      <w:r>
        <w:rPr>
          <w:sz w:val="22"/>
          <w:szCs w:val="22"/>
        </w:rPr>
        <w:t>• After 3 successful shipments: Transition to 30-day LC</w:t>
      </w:r>
    </w:p>
    <w:p w14:paraId="62123207" w14:textId="77777777" w:rsidR="00BB7E2E" w:rsidRDefault="00000000">
      <w:pPr>
        <w:spacing w:after="240"/>
      </w:pPr>
      <w:r>
        <w:rPr>
          <w:sz w:val="22"/>
          <w:szCs w:val="22"/>
        </w:rPr>
        <w:t>• After 12 months: Move to open account terms</w:t>
      </w:r>
    </w:p>
    <w:p w14:paraId="6F161D91" w14:textId="77777777" w:rsidR="00BB7E2E" w:rsidRDefault="00BB7E2E">
      <w:pPr>
        <w:spacing w:before="360"/>
      </w:pPr>
    </w:p>
    <w:p w14:paraId="3E793A83" w14:textId="77777777" w:rsidR="00BB7E2E" w:rsidRDefault="00000000">
      <w:pPr>
        <w:pStyle w:val="Heading2"/>
      </w:pPr>
      <w:r>
        <w:t>Payment Term Negotiation Scripts</w:t>
      </w:r>
    </w:p>
    <w:p w14:paraId="4BC690BA" w14:textId="77777777" w:rsidR="00BB7E2E" w:rsidRDefault="00000000">
      <w:pPr>
        <w:spacing w:after="120"/>
      </w:pPr>
      <w:r>
        <w:rPr>
          <w:b/>
          <w:bCs/>
          <w:sz w:val="22"/>
          <w:szCs w:val="22"/>
        </w:rPr>
        <w:t>Requesting Extended Terms:</w:t>
      </w:r>
    </w:p>
    <w:p w14:paraId="1BAB00F2" w14:textId="77777777" w:rsidR="00BB7E2E" w:rsidRDefault="00000000">
      <w:pPr>
        <w:spacing w:after="240"/>
      </w:pPr>
      <w:r>
        <w:rPr>
          <w:i/>
          <w:iCs/>
          <w:sz w:val="22"/>
          <w:szCs w:val="22"/>
        </w:rPr>
        <w:t>"Given our projected annual volume of [X units] and flawless payment history, we'd like to discuss extending terms to Net 60. This aligns better with our distribution cycle and allows us to commit to larger order quantities, which benefits both organizations."</w:t>
      </w:r>
    </w:p>
    <w:p w14:paraId="0A50016F" w14:textId="77777777" w:rsidR="00BB7E2E" w:rsidRDefault="00000000">
      <w:pPr>
        <w:spacing w:after="120"/>
      </w:pPr>
      <w:r>
        <w:rPr>
          <w:b/>
          <w:bCs/>
          <w:sz w:val="22"/>
          <w:szCs w:val="22"/>
        </w:rPr>
        <w:t>Offering Strategic Partnership:</w:t>
      </w:r>
    </w:p>
    <w:p w14:paraId="3A53B7AC" w14:textId="77777777" w:rsidR="00BB7E2E" w:rsidRDefault="00000000">
      <w:pPr>
        <w:spacing w:after="240"/>
      </w:pPr>
      <w:r>
        <w:rPr>
          <w:i/>
          <w:iCs/>
          <w:sz w:val="22"/>
          <w:szCs w:val="22"/>
        </w:rPr>
        <w:t>"We're consolidating our supplier base and looking for long-term partners. In exchange for Net 60 terms and a 5% volume discount on orders over [X units], we can commit to a 3-year agreement with quarterly minimums and co-marketing support through our 701-reseller network."</w:t>
      </w:r>
    </w:p>
    <w:p w14:paraId="38BA0BBD" w14:textId="77777777" w:rsidR="00BB7E2E" w:rsidRDefault="00000000">
      <w:r>
        <w:br w:type="page"/>
      </w:r>
    </w:p>
    <w:p w14:paraId="54612BB9" w14:textId="77777777" w:rsidR="00BB7E2E" w:rsidRDefault="00000000">
      <w:pPr>
        <w:pStyle w:val="Heading1"/>
      </w:pPr>
      <w:r>
        <w:t>5. QUALITY STANDARDS &amp; COMPLIANCE REQUIREMENTS</w:t>
      </w:r>
    </w:p>
    <w:p w14:paraId="2ED73EC9" w14:textId="77777777" w:rsidR="00BB7E2E" w:rsidRDefault="00000000">
      <w:pPr>
        <w:spacing w:after="240"/>
      </w:pPr>
      <w:r>
        <w:rPr>
          <w:sz w:val="22"/>
          <w:szCs w:val="22"/>
        </w:rPr>
        <w:t>Quality Without Compromise is a core Momentum Sports value. All suppliers must meet stringent quality standards aligned with our brand promise to 18,485 direct customers and 701 reseller partners.</w:t>
      </w:r>
    </w:p>
    <w:p w14:paraId="1290720D" w14:textId="77777777" w:rsidR="00BB7E2E" w:rsidRDefault="00000000">
      <w:pPr>
        <w:pStyle w:val="Heading2"/>
      </w:pPr>
      <w:r>
        <w:t>Acceptable Quality Levels (AQL) by Category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1872"/>
        <w:gridCol w:w="2339"/>
        <w:gridCol w:w="2807"/>
      </w:tblGrid>
      <w:tr w:rsidR="00BB7E2E" w14:paraId="638445A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A7405B5" w14:textId="77777777" w:rsidR="00BB7E2E" w:rsidRDefault="00000000">
            <w:pPr>
              <w:jc w:val="center"/>
            </w:pPr>
            <w:r>
              <w:rPr>
                <w:b/>
                <w:bCs/>
                <w:color w:val="FFFFFF"/>
                <w:sz w:val="20"/>
                <w:szCs w:val="20"/>
              </w:rPr>
              <w:t>Product Category</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00BD84E" w14:textId="77777777" w:rsidR="00BB7E2E" w:rsidRDefault="00000000">
            <w:pPr>
              <w:jc w:val="center"/>
            </w:pPr>
            <w:r>
              <w:rPr>
                <w:b/>
                <w:bCs/>
                <w:color w:val="FFFFFF"/>
                <w:sz w:val="20"/>
                <w:szCs w:val="20"/>
              </w:rPr>
              <w:t>Target AQL</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1760339" w14:textId="77777777" w:rsidR="00BB7E2E" w:rsidRDefault="00000000">
            <w:pPr>
              <w:jc w:val="center"/>
            </w:pPr>
            <w:r>
              <w:rPr>
                <w:b/>
                <w:bCs/>
                <w:color w:val="FFFFFF"/>
                <w:sz w:val="20"/>
                <w:szCs w:val="20"/>
              </w:rPr>
              <w:t>Maximum Defect Rate</w:t>
            </w:r>
          </w:p>
        </w:tc>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7668835" w14:textId="77777777" w:rsidR="00BB7E2E" w:rsidRDefault="00000000">
            <w:pPr>
              <w:jc w:val="center"/>
            </w:pPr>
            <w:r>
              <w:rPr>
                <w:b/>
                <w:bCs/>
                <w:color w:val="FFFFFF"/>
                <w:sz w:val="20"/>
                <w:szCs w:val="20"/>
              </w:rPr>
              <w:t>Inspection Protocol</w:t>
            </w:r>
          </w:p>
        </w:tc>
      </w:tr>
      <w:tr w:rsidR="00BB7E2E" w14:paraId="09A5B319"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471D151" w14:textId="77777777" w:rsidR="00BB7E2E" w:rsidRDefault="00000000">
            <w:r>
              <w:rPr>
                <w:b/>
                <w:bCs/>
                <w:color w:val="000000"/>
                <w:sz w:val="20"/>
                <w:szCs w:val="20"/>
              </w:rPr>
              <w:t>Bikes (Complete)</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D77F799" w14:textId="77777777" w:rsidR="00BB7E2E" w:rsidRDefault="00000000">
            <w:pPr>
              <w:jc w:val="center"/>
            </w:pPr>
            <w:r>
              <w:rPr>
                <w:color w:val="000000"/>
                <w:sz w:val="20"/>
                <w:szCs w:val="20"/>
              </w:rPr>
              <w:t>0.25%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E62AD5A" w14:textId="77777777" w:rsidR="00BB7E2E" w:rsidRDefault="00000000">
            <w:pPr>
              <w:jc w:val="center"/>
            </w:pPr>
            <w:r>
              <w:rPr>
                <w:color w:val="000000"/>
                <w:sz w:val="20"/>
                <w:szCs w:val="20"/>
              </w:rPr>
              <w:t>0.5% critical defects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AA150CE" w14:textId="77777777" w:rsidR="00BB7E2E" w:rsidRDefault="00000000">
            <w:r>
              <w:rPr>
                <w:color w:val="000000"/>
                <w:sz w:val="20"/>
                <w:szCs w:val="20"/>
              </w:rPr>
              <w:t>100% functional testing</w:t>
            </w:r>
          </w:p>
        </w:tc>
      </w:tr>
      <w:tr w:rsidR="00BB7E2E" w14:paraId="6AC0841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4D48BC4" w14:textId="77777777" w:rsidR="00BB7E2E" w:rsidRDefault="00000000">
            <w:r>
              <w:rPr>
                <w:b/>
                <w:bCs/>
                <w:color w:val="000000"/>
                <w:sz w:val="20"/>
                <w:szCs w:val="20"/>
              </w:rPr>
              <w:t>Safety Components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902B532" w14:textId="77777777" w:rsidR="00BB7E2E" w:rsidRDefault="00000000">
            <w:pPr>
              <w:jc w:val="center"/>
            </w:pPr>
            <w:r>
              <w:rPr>
                <w:color w:val="000000"/>
                <w:sz w:val="20"/>
                <w:szCs w:val="20"/>
              </w:rPr>
              <w:t>0.15%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7EE1495" w14:textId="77777777" w:rsidR="00BB7E2E" w:rsidRDefault="00000000">
            <w:pPr>
              <w:jc w:val="center"/>
            </w:pPr>
            <w:r>
              <w:rPr>
                <w:color w:val="000000"/>
                <w:sz w:val="20"/>
                <w:szCs w:val="20"/>
              </w:rPr>
              <w:t>0.25% critical defects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39874AA" w14:textId="77777777" w:rsidR="00BB7E2E" w:rsidRDefault="00000000">
            <w:r>
              <w:rPr>
                <w:color w:val="000000"/>
                <w:sz w:val="20"/>
                <w:szCs w:val="20"/>
              </w:rPr>
              <w:t>100% inspection + certification</w:t>
            </w:r>
          </w:p>
        </w:tc>
      </w:tr>
      <w:tr w:rsidR="00BB7E2E" w14:paraId="6712AF0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69904A7" w14:textId="77777777" w:rsidR="00BB7E2E" w:rsidRDefault="00000000">
            <w:r>
              <w:rPr>
                <w:b/>
                <w:bCs/>
                <w:color w:val="000000"/>
                <w:sz w:val="20"/>
                <w:szCs w:val="20"/>
              </w:rPr>
              <w:t>Components (General)</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7547CBE" w14:textId="77777777" w:rsidR="00BB7E2E" w:rsidRDefault="00000000">
            <w:pPr>
              <w:jc w:val="center"/>
            </w:pPr>
            <w:r>
              <w:rPr>
                <w:color w:val="000000"/>
                <w:sz w:val="20"/>
                <w:szCs w:val="20"/>
              </w:rPr>
              <w:t>0.5%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F426B74" w14:textId="77777777" w:rsidR="00BB7E2E" w:rsidRDefault="00000000">
            <w:pPr>
              <w:jc w:val="center"/>
            </w:pPr>
            <w:r>
              <w:rPr>
                <w:color w:val="000000"/>
                <w:sz w:val="20"/>
                <w:szCs w:val="20"/>
              </w:rPr>
              <w:t>1.0% major defects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221003B" w14:textId="77777777" w:rsidR="00BB7E2E" w:rsidRDefault="00000000">
            <w:r>
              <w:rPr>
                <w:color w:val="000000"/>
                <w:sz w:val="20"/>
                <w:szCs w:val="20"/>
              </w:rPr>
              <w:t>Statistical sampling (AQL 1.0)</w:t>
            </w:r>
          </w:p>
        </w:tc>
      </w:tr>
      <w:tr w:rsidR="00BB7E2E" w14:paraId="4B71A3B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2D15FFB" w14:textId="77777777" w:rsidR="00BB7E2E" w:rsidRDefault="00000000">
            <w:r>
              <w:rPr>
                <w:b/>
                <w:bCs/>
                <w:color w:val="000000"/>
                <w:sz w:val="20"/>
                <w:szCs w:val="20"/>
              </w:rPr>
              <w:t>Clothing</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55C021D" w14:textId="77777777" w:rsidR="00BB7E2E" w:rsidRDefault="00000000">
            <w:pPr>
              <w:jc w:val="center"/>
            </w:pPr>
            <w:r>
              <w:rPr>
                <w:color w:val="000000"/>
                <w:sz w:val="20"/>
                <w:szCs w:val="20"/>
              </w:rPr>
              <w:t>1.0%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5C9FBE2" w14:textId="77777777" w:rsidR="00BB7E2E" w:rsidRDefault="00000000">
            <w:pPr>
              <w:jc w:val="center"/>
            </w:pPr>
            <w:r>
              <w:rPr>
                <w:color w:val="000000"/>
                <w:sz w:val="20"/>
                <w:szCs w:val="20"/>
              </w:rPr>
              <w:t>2.5% major defects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D0F5C6" w14:textId="77777777" w:rsidR="00BB7E2E" w:rsidRDefault="00000000">
            <w:r>
              <w:rPr>
                <w:color w:val="000000"/>
                <w:sz w:val="20"/>
                <w:szCs w:val="20"/>
              </w:rPr>
              <w:t>Visual inspection + sizing</w:t>
            </w:r>
          </w:p>
        </w:tc>
      </w:tr>
      <w:tr w:rsidR="00BB7E2E" w14:paraId="5D854745"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1A19351" w14:textId="77777777" w:rsidR="00BB7E2E" w:rsidRDefault="00000000">
            <w:r>
              <w:rPr>
                <w:b/>
                <w:bCs/>
                <w:color w:val="000000"/>
                <w:sz w:val="20"/>
                <w:szCs w:val="20"/>
              </w:rPr>
              <w:t>Accessories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E9D7859" w14:textId="77777777" w:rsidR="00BB7E2E" w:rsidRDefault="00000000">
            <w:pPr>
              <w:jc w:val="center"/>
            </w:pPr>
            <w:r>
              <w:rPr>
                <w:color w:val="000000"/>
                <w:sz w:val="20"/>
                <w:szCs w:val="20"/>
              </w:rPr>
              <w:t>1.5%</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A1EB3B7" w14:textId="77777777" w:rsidR="00BB7E2E" w:rsidRDefault="00000000">
            <w:pPr>
              <w:jc w:val="center"/>
            </w:pPr>
            <w:r>
              <w:rPr>
                <w:color w:val="000000"/>
                <w:sz w:val="20"/>
                <w:szCs w:val="20"/>
              </w:rPr>
              <w:t>2.5% major defects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6E154F7" w14:textId="77777777" w:rsidR="00BB7E2E" w:rsidRDefault="00000000">
            <w:r>
              <w:rPr>
                <w:color w:val="000000"/>
                <w:sz w:val="20"/>
                <w:szCs w:val="20"/>
              </w:rPr>
              <w:t>Random sampling (AQL 2.5)</w:t>
            </w:r>
          </w:p>
        </w:tc>
      </w:tr>
    </w:tbl>
    <w:p w14:paraId="5D0BFD1A" w14:textId="77777777" w:rsidR="00BB7E2E" w:rsidRDefault="00BB7E2E">
      <w:pPr>
        <w:spacing w:before="360"/>
      </w:pPr>
    </w:p>
    <w:p w14:paraId="2FF9C2E3" w14:textId="77777777" w:rsidR="00BB7E2E" w:rsidRDefault="00000000">
      <w:pPr>
        <w:pStyle w:val="Heading2"/>
      </w:pPr>
      <w:r>
        <w:t>Mandatory Certifications &amp; Standards</w:t>
      </w:r>
    </w:p>
    <w:p w14:paraId="1BB63C49" w14:textId="77777777" w:rsidR="00BB7E2E" w:rsidRDefault="00000000">
      <w:pPr>
        <w:spacing w:after="120"/>
      </w:pPr>
      <w:r>
        <w:rPr>
          <w:b/>
          <w:bCs/>
          <w:sz w:val="22"/>
          <w:szCs w:val="22"/>
        </w:rPr>
        <w:t>All Products:</w:t>
      </w:r>
    </w:p>
    <w:p w14:paraId="39336A60" w14:textId="77777777" w:rsidR="00BB7E2E" w:rsidRDefault="00000000">
      <w:pPr>
        <w:spacing w:after="120"/>
      </w:pPr>
      <w:r>
        <w:rPr>
          <w:sz w:val="22"/>
          <w:szCs w:val="22"/>
        </w:rPr>
        <w:t>• ISO 9001:2015 Quality Management System certification</w:t>
      </w:r>
    </w:p>
    <w:p w14:paraId="0484C503" w14:textId="77777777" w:rsidR="00BB7E2E" w:rsidRDefault="00000000">
      <w:pPr>
        <w:spacing w:after="120"/>
      </w:pPr>
      <w:r>
        <w:rPr>
          <w:sz w:val="22"/>
          <w:szCs w:val="22"/>
        </w:rPr>
        <w:t>• Compliance with Consumer Product Safety regulations (US CPSC, EU standards, Australian Competition &amp; Consumer Act)</w:t>
      </w:r>
    </w:p>
    <w:p w14:paraId="7486B949" w14:textId="77777777" w:rsidR="00BB7E2E" w:rsidRDefault="00000000">
      <w:pPr>
        <w:spacing w:after="240"/>
      </w:pPr>
      <w:r>
        <w:rPr>
          <w:sz w:val="22"/>
          <w:szCs w:val="22"/>
        </w:rPr>
        <w:t>• Material safety documentation (REACH compliance for EU, California Prop 65 for US)</w:t>
      </w:r>
    </w:p>
    <w:p w14:paraId="6F7F245F" w14:textId="77777777" w:rsidR="00BB7E2E" w:rsidRDefault="00000000">
      <w:pPr>
        <w:spacing w:after="120"/>
      </w:pPr>
      <w:r>
        <w:rPr>
          <w:b/>
          <w:bCs/>
          <w:sz w:val="22"/>
          <w:szCs w:val="22"/>
        </w:rPr>
        <w:t>Bikes &amp; Safety Components:</w:t>
      </w:r>
    </w:p>
    <w:p w14:paraId="7BA33E47" w14:textId="77777777" w:rsidR="00BB7E2E" w:rsidRDefault="00000000">
      <w:pPr>
        <w:spacing w:after="120"/>
      </w:pPr>
      <w:r>
        <w:rPr>
          <w:sz w:val="22"/>
          <w:szCs w:val="22"/>
        </w:rPr>
        <w:t>• EN ISO 4210 bicycle safety standards (Europe)</w:t>
      </w:r>
    </w:p>
    <w:p w14:paraId="40992E0B" w14:textId="77777777" w:rsidR="00BB7E2E" w:rsidRDefault="00000000">
      <w:pPr>
        <w:spacing w:after="120"/>
      </w:pPr>
      <w:r>
        <w:rPr>
          <w:sz w:val="22"/>
          <w:szCs w:val="22"/>
        </w:rPr>
        <w:t>• CPSC 16 CFR Part 1512 (United States)</w:t>
      </w:r>
    </w:p>
    <w:p w14:paraId="4F882666" w14:textId="77777777" w:rsidR="00BB7E2E" w:rsidRDefault="00000000">
      <w:pPr>
        <w:spacing w:after="120"/>
      </w:pPr>
      <w:r>
        <w:rPr>
          <w:sz w:val="22"/>
          <w:szCs w:val="22"/>
        </w:rPr>
        <w:t>• AS/NZS 1927 Pedal Bicycles - Safety Requirements (Australia/New Zealand)</w:t>
      </w:r>
    </w:p>
    <w:p w14:paraId="3535FF0E" w14:textId="77777777" w:rsidR="00BB7E2E" w:rsidRDefault="00000000">
      <w:pPr>
        <w:spacing w:after="240"/>
      </w:pPr>
      <w:r>
        <w:rPr>
          <w:sz w:val="22"/>
          <w:szCs w:val="22"/>
        </w:rPr>
        <w:t>• Annual factory audits for Tier 1 &amp; 2 suppliers</w:t>
      </w:r>
    </w:p>
    <w:p w14:paraId="73869A6B" w14:textId="77777777" w:rsidR="00BB7E2E" w:rsidRDefault="00000000">
      <w:pPr>
        <w:spacing w:after="120"/>
      </w:pPr>
      <w:r>
        <w:rPr>
          <w:b/>
          <w:bCs/>
          <w:sz w:val="22"/>
          <w:szCs w:val="22"/>
        </w:rPr>
        <w:t>Helmets &amp; Protective Gear:</w:t>
      </w:r>
    </w:p>
    <w:p w14:paraId="0DDEEF03" w14:textId="77777777" w:rsidR="00BB7E2E" w:rsidRDefault="00000000">
      <w:pPr>
        <w:spacing w:after="120"/>
      </w:pPr>
      <w:r>
        <w:rPr>
          <w:sz w:val="22"/>
          <w:szCs w:val="22"/>
        </w:rPr>
        <w:t>• CPSC 1203 Bicycle Helmet Standard (US)</w:t>
      </w:r>
    </w:p>
    <w:p w14:paraId="3C840E8C" w14:textId="77777777" w:rsidR="00BB7E2E" w:rsidRDefault="00000000">
      <w:pPr>
        <w:spacing w:after="120"/>
      </w:pPr>
      <w:r>
        <w:rPr>
          <w:sz w:val="22"/>
          <w:szCs w:val="22"/>
        </w:rPr>
        <w:t>• EN 1078 Helmets for Pedal Cyclists (Europe)</w:t>
      </w:r>
    </w:p>
    <w:p w14:paraId="312EDD23" w14:textId="77777777" w:rsidR="00BB7E2E" w:rsidRDefault="00000000">
      <w:pPr>
        <w:spacing w:after="240"/>
      </w:pPr>
      <w:r>
        <w:rPr>
          <w:sz w:val="22"/>
          <w:szCs w:val="22"/>
        </w:rPr>
        <w:t>• AS/NZS 2063 Bicycle Helmets (Australia/New Zealand)</w:t>
      </w:r>
    </w:p>
    <w:p w14:paraId="6DE65E1B" w14:textId="77777777" w:rsidR="00BB7E2E" w:rsidRDefault="00BB7E2E">
      <w:pPr>
        <w:spacing w:before="360"/>
      </w:pPr>
    </w:p>
    <w:p w14:paraId="39B51C35" w14:textId="77777777" w:rsidR="00BB7E2E" w:rsidRDefault="00000000">
      <w:pPr>
        <w:pStyle w:val="Heading2"/>
      </w:pPr>
      <w:r>
        <w:t>Quality-Based Contract Clauses</w:t>
      </w:r>
    </w:p>
    <w:p w14:paraId="7407F465" w14:textId="77777777" w:rsidR="00BB7E2E" w:rsidRDefault="00000000">
      <w:pPr>
        <w:spacing w:after="120"/>
      </w:pPr>
      <w:r>
        <w:rPr>
          <w:b/>
          <w:bCs/>
          <w:sz w:val="22"/>
          <w:szCs w:val="22"/>
        </w:rPr>
        <w:t>1. Right to Inspect</w:t>
      </w:r>
    </w:p>
    <w:p w14:paraId="7037AA0B" w14:textId="77777777" w:rsidR="00BB7E2E" w:rsidRDefault="00000000">
      <w:pPr>
        <w:spacing w:after="240"/>
      </w:pPr>
      <w:r>
        <w:rPr>
          <w:sz w:val="22"/>
          <w:szCs w:val="22"/>
        </w:rPr>
        <w:t>Momentum Sports reserves the right to conduct unannounced factory inspections at supplier facilities with 48 hours' notice. Third-party inspection agencies may be utilized at Momentum Sports' expense.</w:t>
      </w:r>
    </w:p>
    <w:p w14:paraId="228362CE" w14:textId="77777777" w:rsidR="00BB7E2E" w:rsidRDefault="00000000">
      <w:pPr>
        <w:spacing w:after="120"/>
      </w:pPr>
      <w:r>
        <w:rPr>
          <w:b/>
          <w:bCs/>
          <w:sz w:val="22"/>
          <w:szCs w:val="22"/>
        </w:rPr>
        <w:t>2. Defect Remediation</w:t>
      </w:r>
    </w:p>
    <w:p w14:paraId="25724796" w14:textId="77777777" w:rsidR="00BB7E2E" w:rsidRDefault="00000000">
      <w:pPr>
        <w:spacing w:after="120"/>
      </w:pPr>
      <w:r>
        <w:rPr>
          <w:sz w:val="22"/>
          <w:szCs w:val="22"/>
        </w:rPr>
        <w:t>• Defect rates exceeding AQL thresholds trigger:</w:t>
      </w:r>
    </w:p>
    <w:p w14:paraId="2C311BA9" w14:textId="77777777" w:rsidR="00BB7E2E" w:rsidRDefault="00000000">
      <w:pPr>
        <w:spacing w:after="120"/>
      </w:pPr>
      <w:r>
        <w:rPr>
          <w:sz w:val="22"/>
          <w:szCs w:val="22"/>
        </w:rPr>
        <w:t xml:space="preserve">  - First occurrence: Root cause analysis and corrective action plan within 7 days</w:t>
      </w:r>
    </w:p>
    <w:p w14:paraId="72FEF7E3" w14:textId="77777777" w:rsidR="00BB7E2E" w:rsidRDefault="00000000">
      <w:pPr>
        <w:spacing w:after="120"/>
      </w:pPr>
      <w:r>
        <w:rPr>
          <w:sz w:val="22"/>
          <w:szCs w:val="22"/>
        </w:rPr>
        <w:t xml:space="preserve">  - Second occurrence: 100% inspection at supplier's expense</w:t>
      </w:r>
    </w:p>
    <w:p w14:paraId="3A78A2F8" w14:textId="77777777" w:rsidR="00BB7E2E" w:rsidRDefault="00000000">
      <w:pPr>
        <w:spacing w:after="240"/>
      </w:pPr>
      <w:r>
        <w:rPr>
          <w:sz w:val="22"/>
          <w:szCs w:val="22"/>
        </w:rPr>
        <w:t xml:space="preserve">  - Third occurrence: Contract termination clause activated</w:t>
      </w:r>
    </w:p>
    <w:p w14:paraId="4110E653" w14:textId="77777777" w:rsidR="00BB7E2E" w:rsidRDefault="00000000">
      <w:pPr>
        <w:spacing w:after="120"/>
      </w:pPr>
      <w:r>
        <w:rPr>
          <w:b/>
          <w:bCs/>
          <w:sz w:val="22"/>
          <w:szCs w:val="22"/>
        </w:rPr>
        <w:t>3. Warranty &amp; Returns</w:t>
      </w:r>
    </w:p>
    <w:p w14:paraId="4060DD03" w14:textId="77777777" w:rsidR="00BB7E2E" w:rsidRDefault="00000000">
      <w:pPr>
        <w:spacing w:after="120"/>
      </w:pPr>
      <w:r>
        <w:rPr>
          <w:sz w:val="22"/>
          <w:szCs w:val="22"/>
        </w:rPr>
        <w:t>• Supplier provides minimum 12-month manufacturer warranty on all products</w:t>
      </w:r>
    </w:p>
    <w:p w14:paraId="5F0B9447" w14:textId="77777777" w:rsidR="00BB7E2E" w:rsidRDefault="00000000">
      <w:pPr>
        <w:spacing w:after="120"/>
      </w:pPr>
      <w:r>
        <w:rPr>
          <w:sz w:val="22"/>
          <w:szCs w:val="22"/>
        </w:rPr>
        <w:t>• Defective products returned within 90 days: full credit including freight costs</w:t>
      </w:r>
    </w:p>
    <w:p w14:paraId="5A445FFA" w14:textId="77777777" w:rsidR="00BB7E2E" w:rsidRDefault="00000000">
      <w:pPr>
        <w:spacing w:after="240"/>
      </w:pPr>
      <w:r>
        <w:rPr>
          <w:sz w:val="22"/>
          <w:szCs w:val="22"/>
        </w:rPr>
        <w:t>• Field failure rates &gt;2%: supplier liability for all warranty costs and customer compensation</w:t>
      </w:r>
    </w:p>
    <w:p w14:paraId="0C22E126" w14:textId="77777777" w:rsidR="00BB7E2E" w:rsidRDefault="00000000">
      <w:pPr>
        <w:spacing w:after="120"/>
      </w:pPr>
      <w:r>
        <w:rPr>
          <w:b/>
          <w:bCs/>
          <w:sz w:val="22"/>
          <w:szCs w:val="22"/>
        </w:rPr>
        <w:t>4. Product Liability Insurance</w:t>
      </w:r>
    </w:p>
    <w:p w14:paraId="312434CA" w14:textId="77777777" w:rsidR="00BB7E2E" w:rsidRDefault="00000000">
      <w:pPr>
        <w:spacing w:after="120"/>
      </w:pPr>
      <w:r>
        <w:rPr>
          <w:sz w:val="22"/>
          <w:szCs w:val="22"/>
        </w:rPr>
        <w:t>• Tier 1 suppliers: Minimum $5M product liability coverage</w:t>
      </w:r>
    </w:p>
    <w:p w14:paraId="5509F5E2" w14:textId="77777777" w:rsidR="00BB7E2E" w:rsidRDefault="00000000">
      <w:pPr>
        <w:spacing w:after="120"/>
      </w:pPr>
      <w:r>
        <w:rPr>
          <w:sz w:val="22"/>
          <w:szCs w:val="22"/>
        </w:rPr>
        <w:t>• Tier 2 suppliers: Minimum $2M product liability coverage</w:t>
      </w:r>
    </w:p>
    <w:p w14:paraId="7A2ACA65" w14:textId="77777777" w:rsidR="00BB7E2E" w:rsidRDefault="00000000">
      <w:pPr>
        <w:spacing w:after="240"/>
      </w:pPr>
      <w:r>
        <w:rPr>
          <w:sz w:val="22"/>
          <w:szCs w:val="22"/>
        </w:rPr>
        <w:t>• Momentum Sports named as additional insured on all policies</w:t>
      </w:r>
    </w:p>
    <w:p w14:paraId="56A38917" w14:textId="77777777" w:rsidR="00BB7E2E" w:rsidRDefault="00000000">
      <w:r>
        <w:br w:type="page"/>
      </w:r>
    </w:p>
    <w:p w14:paraId="5ACF0FB2" w14:textId="77777777" w:rsidR="00BB7E2E" w:rsidRDefault="00000000">
      <w:pPr>
        <w:pStyle w:val="Heading1"/>
      </w:pPr>
      <w:r>
        <w:t>6. DELIVERY &amp; LOGISTICS TERMS</w:t>
      </w:r>
    </w:p>
    <w:p w14:paraId="5499FF6C" w14:textId="77777777" w:rsidR="00BB7E2E" w:rsidRDefault="00000000">
      <w:pPr>
        <w:spacing w:after="240"/>
      </w:pPr>
      <w:r>
        <w:rPr>
          <w:sz w:val="22"/>
          <w:szCs w:val="22"/>
        </w:rPr>
        <w:t>Global operations spanning North America, Europe, and Pacific require reliable delivery performance. Target: &gt;95% on-time delivery across all supplier tiers.</w:t>
      </w:r>
    </w:p>
    <w:p w14:paraId="32E8B152" w14:textId="77777777" w:rsidR="00BB7E2E" w:rsidRDefault="00000000">
      <w:pPr>
        <w:pStyle w:val="Heading2"/>
      </w:pPr>
      <w:r>
        <w:t>Lead Time Requirements by Category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1872"/>
        <w:gridCol w:w="2339"/>
        <w:gridCol w:w="2807"/>
      </w:tblGrid>
      <w:tr w:rsidR="00BB7E2E" w14:paraId="710741C9"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3E75D86" w14:textId="77777777" w:rsidR="00BB7E2E" w:rsidRDefault="00000000">
            <w:pPr>
              <w:jc w:val="center"/>
            </w:pPr>
            <w:r>
              <w:rPr>
                <w:b/>
                <w:bCs/>
                <w:color w:val="FFFFFF"/>
                <w:sz w:val="20"/>
                <w:szCs w:val="20"/>
              </w:rPr>
              <w:t>Product Category</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DFBA322" w14:textId="77777777" w:rsidR="00BB7E2E" w:rsidRDefault="00000000">
            <w:pPr>
              <w:jc w:val="center"/>
            </w:pPr>
            <w:r>
              <w:rPr>
                <w:b/>
                <w:bCs/>
                <w:color w:val="FFFFFF"/>
                <w:sz w:val="20"/>
                <w:szCs w:val="20"/>
              </w:rPr>
              <w:t>Standard Lead Time</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39AE5E2A" w14:textId="77777777" w:rsidR="00BB7E2E" w:rsidRDefault="00000000">
            <w:pPr>
              <w:jc w:val="center"/>
            </w:pPr>
            <w:r>
              <w:rPr>
                <w:b/>
                <w:bCs/>
                <w:color w:val="FFFFFF"/>
                <w:sz w:val="20"/>
                <w:szCs w:val="20"/>
              </w:rPr>
              <w:t>Rush Order (10% premium)</w:t>
            </w:r>
          </w:p>
        </w:tc>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15F5330" w14:textId="77777777" w:rsidR="00BB7E2E" w:rsidRDefault="00000000">
            <w:pPr>
              <w:jc w:val="center"/>
            </w:pPr>
            <w:r>
              <w:rPr>
                <w:b/>
                <w:bCs/>
                <w:color w:val="FFFFFF"/>
                <w:sz w:val="20"/>
                <w:szCs w:val="20"/>
              </w:rPr>
              <w:t>Delivery Window</w:t>
            </w:r>
          </w:p>
        </w:tc>
      </w:tr>
      <w:tr w:rsidR="00BB7E2E" w14:paraId="18777D2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E73A4D8" w14:textId="77777777" w:rsidR="00BB7E2E" w:rsidRDefault="00000000">
            <w:r>
              <w:rPr>
                <w:b/>
                <w:bCs/>
                <w:color w:val="000000"/>
                <w:sz w:val="20"/>
                <w:szCs w:val="20"/>
              </w:rPr>
              <w:t>Bikes - Standard Models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587D0CD" w14:textId="77777777" w:rsidR="00BB7E2E" w:rsidRDefault="00000000">
            <w:pPr>
              <w:jc w:val="center"/>
            </w:pPr>
            <w:r>
              <w:rPr>
                <w:color w:val="000000"/>
                <w:sz w:val="20"/>
                <w:szCs w:val="20"/>
              </w:rPr>
              <w:t>45-60 days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6623C9C" w14:textId="77777777" w:rsidR="00BB7E2E" w:rsidRDefault="00000000">
            <w:pPr>
              <w:jc w:val="center"/>
            </w:pPr>
            <w:r>
              <w:rPr>
                <w:color w:val="000000"/>
                <w:sz w:val="20"/>
                <w:szCs w:val="20"/>
              </w:rPr>
              <w:t>30 days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1BC1B7E" w14:textId="77777777" w:rsidR="00BB7E2E" w:rsidRDefault="00000000">
            <w:pPr>
              <w:jc w:val="center"/>
            </w:pPr>
            <w:r>
              <w:rPr>
                <w:color w:val="000000"/>
                <w:sz w:val="20"/>
                <w:szCs w:val="20"/>
              </w:rPr>
              <w:t>±3 days</w:t>
            </w:r>
          </w:p>
        </w:tc>
      </w:tr>
      <w:tr w:rsidR="00BB7E2E" w14:paraId="79A18944"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B0811FC" w14:textId="77777777" w:rsidR="00BB7E2E" w:rsidRDefault="00000000">
            <w:r>
              <w:rPr>
                <w:b/>
                <w:bCs/>
                <w:color w:val="000000"/>
                <w:sz w:val="20"/>
                <w:szCs w:val="20"/>
              </w:rPr>
              <w:t>Bikes - Custom Orders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FA6D6D3" w14:textId="77777777" w:rsidR="00BB7E2E" w:rsidRDefault="00000000">
            <w:pPr>
              <w:jc w:val="center"/>
            </w:pPr>
            <w:r>
              <w:rPr>
                <w:color w:val="000000"/>
                <w:sz w:val="20"/>
                <w:szCs w:val="20"/>
              </w:rPr>
              <w:t>90-120 days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E8C342A" w14:textId="77777777" w:rsidR="00BB7E2E" w:rsidRDefault="00000000">
            <w:pPr>
              <w:jc w:val="center"/>
            </w:pPr>
            <w:r>
              <w:rPr>
                <w:color w:val="000000"/>
                <w:sz w:val="20"/>
                <w:szCs w:val="20"/>
              </w:rPr>
              <w:t>60 days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3BA3574" w14:textId="77777777" w:rsidR="00BB7E2E" w:rsidRDefault="00000000">
            <w:pPr>
              <w:jc w:val="center"/>
            </w:pPr>
            <w:r>
              <w:rPr>
                <w:color w:val="000000"/>
                <w:sz w:val="20"/>
                <w:szCs w:val="20"/>
              </w:rPr>
              <w:t>±5 days</w:t>
            </w:r>
          </w:p>
        </w:tc>
      </w:tr>
      <w:tr w:rsidR="00BB7E2E" w14:paraId="255A7A71"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51BE5A5" w14:textId="77777777" w:rsidR="00BB7E2E" w:rsidRDefault="00000000">
            <w:r>
              <w:rPr>
                <w:b/>
                <w:bCs/>
                <w:color w:val="000000"/>
                <w:sz w:val="20"/>
                <w:szCs w:val="20"/>
              </w:rPr>
              <w:t>Components - Tier 1/2</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A45D32A" w14:textId="77777777" w:rsidR="00BB7E2E" w:rsidRDefault="00000000">
            <w:pPr>
              <w:jc w:val="center"/>
            </w:pPr>
            <w:r>
              <w:rPr>
                <w:color w:val="000000"/>
                <w:sz w:val="20"/>
                <w:szCs w:val="20"/>
              </w:rPr>
              <w:t>30-45 days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3C2E57F" w14:textId="77777777" w:rsidR="00BB7E2E" w:rsidRDefault="00000000">
            <w:pPr>
              <w:jc w:val="center"/>
            </w:pPr>
            <w:r>
              <w:rPr>
                <w:color w:val="000000"/>
                <w:sz w:val="20"/>
                <w:szCs w:val="20"/>
              </w:rPr>
              <w:t>21 days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6EB20EA" w14:textId="77777777" w:rsidR="00BB7E2E" w:rsidRDefault="00000000">
            <w:pPr>
              <w:jc w:val="center"/>
            </w:pPr>
            <w:r>
              <w:rPr>
                <w:color w:val="000000"/>
                <w:sz w:val="20"/>
                <w:szCs w:val="20"/>
              </w:rPr>
              <w:t>±2 days</w:t>
            </w:r>
          </w:p>
        </w:tc>
      </w:tr>
      <w:tr w:rsidR="00BB7E2E" w14:paraId="7928AAE3"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B17F4D4" w14:textId="77777777" w:rsidR="00BB7E2E" w:rsidRDefault="00000000">
            <w:r>
              <w:rPr>
                <w:b/>
                <w:bCs/>
                <w:color w:val="000000"/>
                <w:sz w:val="20"/>
                <w:szCs w:val="20"/>
              </w:rPr>
              <w:t>Clothing</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1183034" w14:textId="77777777" w:rsidR="00BB7E2E" w:rsidRDefault="00000000">
            <w:pPr>
              <w:jc w:val="center"/>
            </w:pPr>
            <w:r>
              <w:rPr>
                <w:color w:val="000000"/>
                <w:sz w:val="20"/>
                <w:szCs w:val="20"/>
              </w:rPr>
              <w:t>60-90 days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7FDDD6F" w14:textId="77777777" w:rsidR="00BB7E2E" w:rsidRDefault="00000000">
            <w:pPr>
              <w:jc w:val="center"/>
            </w:pPr>
            <w:r>
              <w:rPr>
                <w:color w:val="000000"/>
                <w:sz w:val="20"/>
                <w:szCs w:val="20"/>
              </w:rPr>
              <w:t>45 days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124BB0E" w14:textId="77777777" w:rsidR="00BB7E2E" w:rsidRDefault="00000000">
            <w:pPr>
              <w:jc w:val="center"/>
            </w:pPr>
            <w:r>
              <w:rPr>
                <w:color w:val="000000"/>
                <w:sz w:val="20"/>
                <w:szCs w:val="20"/>
              </w:rPr>
              <w:t>±5 days</w:t>
            </w:r>
          </w:p>
        </w:tc>
      </w:tr>
      <w:tr w:rsidR="00BB7E2E" w14:paraId="4E5C99F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830C1C3" w14:textId="77777777" w:rsidR="00BB7E2E" w:rsidRDefault="00000000">
            <w:r>
              <w:rPr>
                <w:b/>
                <w:bCs/>
                <w:color w:val="000000"/>
                <w:sz w:val="20"/>
                <w:szCs w:val="20"/>
              </w:rPr>
              <w:t>Accessories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18623D6" w14:textId="77777777" w:rsidR="00BB7E2E" w:rsidRDefault="00000000">
            <w:pPr>
              <w:jc w:val="center"/>
            </w:pPr>
            <w:r>
              <w:rPr>
                <w:color w:val="000000"/>
                <w:sz w:val="20"/>
                <w:szCs w:val="20"/>
              </w:rPr>
              <w:t>30-45 days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219CC51" w14:textId="77777777" w:rsidR="00BB7E2E" w:rsidRDefault="00000000">
            <w:pPr>
              <w:jc w:val="center"/>
            </w:pPr>
            <w:r>
              <w:rPr>
                <w:color w:val="000000"/>
                <w:sz w:val="20"/>
                <w:szCs w:val="20"/>
              </w:rPr>
              <w:t>21 days</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2C017C3" w14:textId="77777777" w:rsidR="00BB7E2E" w:rsidRDefault="00000000">
            <w:pPr>
              <w:jc w:val="center"/>
            </w:pPr>
            <w:r>
              <w:rPr>
                <w:color w:val="000000"/>
                <w:sz w:val="20"/>
                <w:szCs w:val="20"/>
              </w:rPr>
              <w:t>±3 days</w:t>
            </w:r>
          </w:p>
        </w:tc>
      </w:tr>
    </w:tbl>
    <w:p w14:paraId="518B519A" w14:textId="77777777" w:rsidR="00BB7E2E" w:rsidRDefault="00BB7E2E">
      <w:pPr>
        <w:spacing w:before="360"/>
      </w:pPr>
    </w:p>
    <w:p w14:paraId="68C6559D" w14:textId="77777777" w:rsidR="00BB7E2E" w:rsidRDefault="00000000">
      <w:pPr>
        <w:pStyle w:val="Heading2"/>
      </w:pPr>
      <w:r>
        <w:t>Incoterms &amp; Shipping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2339"/>
        <w:gridCol w:w="2339"/>
        <w:gridCol w:w="2340"/>
      </w:tblGrid>
      <w:tr w:rsidR="00BB7E2E" w14:paraId="41BA746A"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1BCF4B9E" w14:textId="77777777" w:rsidR="00BB7E2E" w:rsidRDefault="00000000">
            <w:pPr>
              <w:jc w:val="center"/>
            </w:pPr>
            <w:r>
              <w:rPr>
                <w:b/>
                <w:bCs/>
                <w:color w:val="FFFFFF"/>
                <w:sz w:val="20"/>
                <w:szCs w:val="20"/>
              </w:rPr>
              <w:t>Supplier Location</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7A94AF3B" w14:textId="77777777" w:rsidR="00BB7E2E" w:rsidRDefault="00000000">
            <w:pPr>
              <w:jc w:val="center"/>
            </w:pPr>
            <w:r>
              <w:rPr>
                <w:b/>
                <w:bCs/>
                <w:color w:val="FFFFFF"/>
                <w:sz w:val="20"/>
                <w:szCs w:val="20"/>
              </w:rPr>
              <w:t>Preferred Incoterm</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35136B89" w14:textId="77777777" w:rsidR="00BB7E2E" w:rsidRDefault="00000000">
            <w:pPr>
              <w:jc w:val="center"/>
            </w:pPr>
            <w:r>
              <w:rPr>
                <w:b/>
                <w:bCs/>
                <w:color w:val="FFFFFF"/>
                <w:sz w:val="20"/>
                <w:szCs w:val="20"/>
              </w:rPr>
              <w:t>Minimum Order</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5113F69" w14:textId="77777777" w:rsidR="00BB7E2E" w:rsidRDefault="00000000">
            <w:pPr>
              <w:jc w:val="center"/>
            </w:pPr>
            <w:r>
              <w:rPr>
                <w:b/>
                <w:bCs/>
                <w:color w:val="FFFFFF"/>
                <w:sz w:val="20"/>
                <w:szCs w:val="20"/>
              </w:rPr>
              <w:t>Freight Responsibility</w:t>
            </w:r>
          </w:p>
        </w:tc>
      </w:tr>
      <w:tr w:rsidR="00BB7E2E" w14:paraId="1EC11503"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910D51C" w14:textId="77777777" w:rsidR="00BB7E2E" w:rsidRDefault="00000000">
            <w:r>
              <w:rPr>
                <w:b/>
                <w:bCs/>
                <w:color w:val="000000"/>
                <w:sz w:val="20"/>
                <w:szCs w:val="20"/>
              </w:rPr>
              <w:t>Asia (China, Taiwan, Vietnam)</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5CC5B68" w14:textId="77777777" w:rsidR="00BB7E2E" w:rsidRDefault="00000000">
            <w:pPr>
              <w:jc w:val="center"/>
            </w:pPr>
            <w:r>
              <w:rPr>
                <w:color w:val="000000"/>
                <w:sz w:val="20"/>
                <w:szCs w:val="20"/>
              </w:rPr>
              <w:t>FOB Port</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BDB5C28" w14:textId="77777777" w:rsidR="00BB7E2E" w:rsidRDefault="00000000">
            <w:pPr>
              <w:jc w:val="center"/>
            </w:pPr>
            <w:r>
              <w:rPr>
                <w:color w:val="000000"/>
                <w:sz w:val="20"/>
                <w:szCs w:val="20"/>
              </w:rPr>
              <w:t>Full Container (FCL)</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96B26EC" w14:textId="77777777" w:rsidR="00BB7E2E" w:rsidRDefault="00000000">
            <w:r>
              <w:rPr>
                <w:color w:val="000000"/>
                <w:sz w:val="20"/>
                <w:szCs w:val="20"/>
              </w:rPr>
              <w:t>Momentum arranges ocean freight</w:t>
            </w:r>
          </w:p>
        </w:tc>
      </w:tr>
      <w:tr w:rsidR="00BB7E2E" w14:paraId="7BFAC030"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04FCF81" w14:textId="77777777" w:rsidR="00BB7E2E" w:rsidRDefault="00000000">
            <w:r>
              <w:rPr>
                <w:b/>
                <w:bCs/>
                <w:color w:val="000000"/>
                <w:sz w:val="20"/>
                <w:szCs w:val="20"/>
              </w:rPr>
              <w:t>Europe</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0D889A4" w14:textId="77777777" w:rsidR="00BB7E2E" w:rsidRDefault="00000000">
            <w:pPr>
              <w:jc w:val="center"/>
            </w:pPr>
            <w:r>
              <w:rPr>
                <w:color w:val="000000"/>
                <w:sz w:val="20"/>
                <w:szCs w:val="20"/>
              </w:rPr>
              <w:t>DDP Warehouse</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E252322" w14:textId="77777777" w:rsidR="00BB7E2E" w:rsidRDefault="00000000">
            <w:pPr>
              <w:jc w:val="center"/>
            </w:pPr>
            <w:r>
              <w:rPr>
                <w:color w:val="000000"/>
                <w:sz w:val="20"/>
                <w:szCs w:val="20"/>
              </w:rPr>
              <w:t>Varies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1C19EEE" w14:textId="77777777" w:rsidR="00BB7E2E" w:rsidRDefault="00000000">
            <w:r>
              <w:rPr>
                <w:color w:val="000000"/>
                <w:sz w:val="20"/>
                <w:szCs w:val="20"/>
              </w:rPr>
              <w:t>Supplier delivers to warehouse</w:t>
            </w:r>
          </w:p>
        </w:tc>
      </w:tr>
      <w:tr w:rsidR="00BB7E2E" w14:paraId="3D5F0753"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DABE654" w14:textId="77777777" w:rsidR="00BB7E2E" w:rsidRDefault="00000000">
            <w:r>
              <w:rPr>
                <w:b/>
                <w:bCs/>
                <w:color w:val="000000"/>
                <w:sz w:val="20"/>
                <w:szCs w:val="20"/>
              </w:rPr>
              <w:t>North America</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6AFFCDC" w14:textId="77777777" w:rsidR="00BB7E2E" w:rsidRDefault="00000000">
            <w:pPr>
              <w:jc w:val="center"/>
            </w:pPr>
            <w:r>
              <w:rPr>
                <w:color w:val="000000"/>
                <w:sz w:val="20"/>
                <w:szCs w:val="20"/>
              </w:rPr>
              <w:t>DDP Warehouse</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8843D51" w14:textId="77777777" w:rsidR="00BB7E2E" w:rsidRDefault="00000000">
            <w:pPr>
              <w:jc w:val="center"/>
            </w:pPr>
            <w:r>
              <w:rPr>
                <w:color w:val="000000"/>
                <w:sz w:val="20"/>
                <w:szCs w:val="20"/>
              </w:rPr>
              <w:t>Varies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4312B83" w14:textId="77777777" w:rsidR="00BB7E2E" w:rsidRDefault="00000000">
            <w:r>
              <w:rPr>
                <w:color w:val="000000"/>
                <w:sz w:val="20"/>
                <w:szCs w:val="20"/>
              </w:rPr>
              <w:t>Supplier delivers to warehouse</w:t>
            </w:r>
          </w:p>
        </w:tc>
      </w:tr>
      <w:tr w:rsidR="00BB7E2E" w14:paraId="4E6F5BF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1A8C09D" w14:textId="77777777" w:rsidR="00BB7E2E" w:rsidRDefault="00000000">
            <w:r>
              <w:rPr>
                <w:b/>
                <w:bCs/>
                <w:color w:val="000000"/>
                <w:sz w:val="20"/>
                <w:szCs w:val="20"/>
              </w:rPr>
              <w:t>Australia/NZ</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1F2091F" w14:textId="77777777" w:rsidR="00BB7E2E" w:rsidRDefault="00000000">
            <w:pPr>
              <w:jc w:val="center"/>
            </w:pPr>
            <w:r>
              <w:rPr>
                <w:color w:val="000000"/>
                <w:sz w:val="20"/>
                <w:szCs w:val="20"/>
              </w:rPr>
              <w:t>DDP Sydney</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D54CC0A" w14:textId="77777777" w:rsidR="00BB7E2E" w:rsidRDefault="00000000">
            <w:pPr>
              <w:jc w:val="center"/>
            </w:pPr>
            <w:r>
              <w:rPr>
                <w:color w:val="000000"/>
                <w:sz w:val="20"/>
                <w:szCs w:val="20"/>
              </w:rPr>
              <w:t>Varies</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924A8E0" w14:textId="77777777" w:rsidR="00BB7E2E" w:rsidRDefault="00000000">
            <w:r>
              <w:rPr>
                <w:color w:val="000000"/>
                <w:sz w:val="20"/>
                <w:szCs w:val="20"/>
              </w:rPr>
              <w:t>Supplier delivers to warehouse</w:t>
            </w:r>
          </w:p>
        </w:tc>
      </w:tr>
    </w:tbl>
    <w:p w14:paraId="2128BEBF" w14:textId="77777777" w:rsidR="00BB7E2E" w:rsidRDefault="00BB7E2E">
      <w:pPr>
        <w:spacing w:before="360"/>
      </w:pPr>
    </w:p>
    <w:p w14:paraId="332A63F4" w14:textId="77777777" w:rsidR="00BB7E2E" w:rsidRDefault="00000000">
      <w:pPr>
        <w:pStyle w:val="Heading2"/>
      </w:pPr>
      <w:r>
        <w:t>Delivery Performance Metrics &amp; Penalties</w:t>
      </w:r>
    </w:p>
    <w:p w14:paraId="7C4954D0" w14:textId="77777777" w:rsidR="00BB7E2E" w:rsidRDefault="00000000">
      <w:pPr>
        <w:spacing w:after="120"/>
      </w:pPr>
      <w:r>
        <w:rPr>
          <w:b/>
          <w:bCs/>
          <w:sz w:val="22"/>
          <w:szCs w:val="22"/>
        </w:rPr>
        <w:t>On-Time Delivery (OTD) Requirements:</w:t>
      </w:r>
    </w:p>
    <w:p w14:paraId="2447B337" w14:textId="77777777" w:rsidR="00BB7E2E" w:rsidRDefault="00000000">
      <w:pPr>
        <w:spacing w:after="120"/>
      </w:pPr>
      <w:r>
        <w:rPr>
          <w:sz w:val="22"/>
          <w:szCs w:val="22"/>
        </w:rPr>
        <w:t>• Tier 1 Strategic: 98% OTD required (within delivery window)</w:t>
      </w:r>
    </w:p>
    <w:p w14:paraId="6DB2FE00" w14:textId="77777777" w:rsidR="00BB7E2E" w:rsidRDefault="00000000">
      <w:pPr>
        <w:spacing w:after="120"/>
      </w:pPr>
      <w:r>
        <w:rPr>
          <w:sz w:val="22"/>
          <w:szCs w:val="22"/>
        </w:rPr>
        <w:t>• Tier 2 Preferred: 95% OTD required</w:t>
      </w:r>
    </w:p>
    <w:p w14:paraId="06C7289C" w14:textId="77777777" w:rsidR="00BB7E2E" w:rsidRDefault="00000000">
      <w:pPr>
        <w:spacing w:after="240"/>
      </w:pPr>
      <w:r>
        <w:rPr>
          <w:sz w:val="22"/>
          <w:szCs w:val="22"/>
        </w:rPr>
        <w:t>• Tier 3 Transactional: 90% OTD required</w:t>
      </w:r>
    </w:p>
    <w:p w14:paraId="216D9DA6" w14:textId="77777777" w:rsidR="00BB7E2E" w:rsidRDefault="00000000">
      <w:pPr>
        <w:spacing w:after="120"/>
      </w:pPr>
      <w:r>
        <w:rPr>
          <w:b/>
          <w:bCs/>
          <w:sz w:val="22"/>
          <w:szCs w:val="22"/>
        </w:rPr>
        <w:t>Performance-Based Penalties:</w:t>
      </w:r>
    </w:p>
    <w:p w14:paraId="0545ACE5" w14:textId="77777777" w:rsidR="00BB7E2E" w:rsidRDefault="00000000">
      <w:pPr>
        <w:spacing w:after="120"/>
      </w:pPr>
      <w:r>
        <w:rPr>
          <w:sz w:val="22"/>
          <w:szCs w:val="22"/>
        </w:rPr>
        <w:t>• OTD 90-95%: Written warning, corrective action plan required</w:t>
      </w:r>
    </w:p>
    <w:p w14:paraId="5D067A86" w14:textId="77777777" w:rsidR="00BB7E2E" w:rsidRDefault="00000000">
      <w:pPr>
        <w:spacing w:after="120"/>
      </w:pPr>
      <w:r>
        <w:rPr>
          <w:sz w:val="22"/>
          <w:szCs w:val="22"/>
        </w:rPr>
        <w:t>• OTD 85-90%: 2% rebate on quarterly purchases</w:t>
      </w:r>
    </w:p>
    <w:p w14:paraId="5C973C65" w14:textId="77777777" w:rsidR="00BB7E2E" w:rsidRDefault="00000000">
      <w:pPr>
        <w:spacing w:after="120"/>
      </w:pPr>
      <w:r>
        <w:rPr>
          <w:sz w:val="22"/>
          <w:szCs w:val="22"/>
        </w:rPr>
        <w:t>• OTD &lt;85%: 5% rebate + contract review for potential termination</w:t>
      </w:r>
    </w:p>
    <w:p w14:paraId="30F4E71A" w14:textId="77777777" w:rsidR="00BB7E2E" w:rsidRDefault="00000000">
      <w:pPr>
        <w:spacing w:after="240"/>
      </w:pPr>
      <w:r>
        <w:rPr>
          <w:sz w:val="22"/>
          <w:szCs w:val="22"/>
        </w:rPr>
        <w:t>• Critical delivery failures (&gt;14 days late): Emergency expedite fees paid by supplier</w:t>
      </w:r>
    </w:p>
    <w:p w14:paraId="3E52A650" w14:textId="77777777" w:rsidR="00BB7E2E" w:rsidRDefault="00000000">
      <w:pPr>
        <w:spacing w:after="120"/>
      </w:pPr>
      <w:r>
        <w:rPr>
          <w:b/>
          <w:bCs/>
          <w:sz w:val="22"/>
          <w:szCs w:val="22"/>
        </w:rPr>
        <w:t>Inventory Management Collaboration:</w:t>
      </w:r>
    </w:p>
    <w:p w14:paraId="03C32B0D" w14:textId="77777777" w:rsidR="00BB7E2E" w:rsidRDefault="00000000">
      <w:pPr>
        <w:spacing w:after="120"/>
      </w:pPr>
      <w:r>
        <w:rPr>
          <w:sz w:val="22"/>
          <w:szCs w:val="22"/>
        </w:rPr>
        <w:t>• Tier 1 suppliers: VMI (Vendor Managed Inventory) with weekly replenishment</w:t>
      </w:r>
    </w:p>
    <w:p w14:paraId="715738FB" w14:textId="77777777" w:rsidR="00BB7E2E" w:rsidRDefault="00000000">
      <w:pPr>
        <w:spacing w:after="120"/>
      </w:pPr>
      <w:r>
        <w:rPr>
          <w:sz w:val="22"/>
          <w:szCs w:val="22"/>
        </w:rPr>
        <w:t>• Rolling 6-month forecasts provided monthly with 3-month firm commitments</w:t>
      </w:r>
    </w:p>
    <w:p w14:paraId="3A31FC48" w14:textId="77777777" w:rsidR="00BB7E2E" w:rsidRDefault="00000000">
      <w:pPr>
        <w:spacing w:after="120"/>
      </w:pPr>
      <w:r>
        <w:rPr>
          <w:sz w:val="22"/>
          <w:szCs w:val="22"/>
        </w:rPr>
        <w:t>• Safety stock agreements: 30-day supply for A-items, 45-day for B-items</w:t>
      </w:r>
    </w:p>
    <w:p w14:paraId="2AA81CD1" w14:textId="77777777" w:rsidR="00BB7E2E" w:rsidRDefault="00000000">
      <w:r>
        <w:br w:type="page"/>
      </w:r>
    </w:p>
    <w:p w14:paraId="0E663C6B" w14:textId="77777777" w:rsidR="00BB7E2E" w:rsidRDefault="00000000">
      <w:pPr>
        <w:pStyle w:val="Heading1"/>
      </w:pPr>
      <w:r>
        <w:t>7. STANDARD CONTRACT TERMS TEMPLATE</w:t>
      </w:r>
    </w:p>
    <w:p w14:paraId="03289B15" w14:textId="77777777" w:rsidR="00BB7E2E" w:rsidRDefault="00000000">
      <w:pPr>
        <w:spacing w:after="240"/>
      </w:pPr>
      <w:r>
        <w:rPr>
          <w:sz w:val="22"/>
          <w:szCs w:val="22"/>
        </w:rPr>
        <w:t>Core contract provisions for all supplier agreements, customized by tier level and product category.</w:t>
      </w:r>
    </w:p>
    <w:p w14:paraId="47D22FAC" w14:textId="77777777" w:rsidR="00BB7E2E" w:rsidRDefault="00000000">
      <w:pPr>
        <w:pStyle w:val="Heading2"/>
      </w:pPr>
      <w:r>
        <w:t>Essential Contract Clauses</w:t>
      </w:r>
    </w:p>
    <w:p w14:paraId="657BB86B" w14:textId="77777777" w:rsidR="00BB7E2E" w:rsidRDefault="00000000">
      <w:pPr>
        <w:spacing w:after="120"/>
      </w:pPr>
      <w:r>
        <w:rPr>
          <w:b/>
          <w:bCs/>
          <w:sz w:val="22"/>
          <w:szCs w:val="22"/>
        </w:rPr>
        <w:t>1. TERM &amp; TERMINATION</w:t>
      </w:r>
    </w:p>
    <w:p w14:paraId="565ED708" w14:textId="77777777" w:rsidR="00BB7E2E" w:rsidRDefault="00000000">
      <w:pPr>
        <w:spacing w:after="120"/>
      </w:pPr>
      <w:r>
        <w:rPr>
          <w:sz w:val="22"/>
          <w:szCs w:val="22"/>
        </w:rPr>
        <w:t xml:space="preserve">• Tier 1 Strategic: </w:t>
      </w:r>
      <w:proofErr w:type="gramStart"/>
      <w:r>
        <w:rPr>
          <w:sz w:val="22"/>
          <w:szCs w:val="22"/>
        </w:rPr>
        <w:t>3-5 year</w:t>
      </w:r>
      <w:proofErr w:type="gramEnd"/>
      <w:r>
        <w:rPr>
          <w:sz w:val="22"/>
          <w:szCs w:val="22"/>
        </w:rPr>
        <w:t xml:space="preserve"> terms with annual renewal options</w:t>
      </w:r>
    </w:p>
    <w:p w14:paraId="0F6C38E8" w14:textId="77777777" w:rsidR="00BB7E2E" w:rsidRDefault="00000000">
      <w:pPr>
        <w:spacing w:after="120"/>
      </w:pPr>
      <w:r>
        <w:rPr>
          <w:sz w:val="22"/>
          <w:szCs w:val="22"/>
        </w:rPr>
        <w:t xml:space="preserve">• Tier 2 Preferred: </w:t>
      </w:r>
      <w:proofErr w:type="gramStart"/>
      <w:r>
        <w:rPr>
          <w:sz w:val="22"/>
          <w:szCs w:val="22"/>
        </w:rPr>
        <w:t>1-2 year</w:t>
      </w:r>
      <w:proofErr w:type="gramEnd"/>
      <w:r>
        <w:rPr>
          <w:sz w:val="22"/>
          <w:szCs w:val="22"/>
        </w:rPr>
        <w:t xml:space="preserve"> terms with automatic renewal</w:t>
      </w:r>
    </w:p>
    <w:p w14:paraId="45CFDE71" w14:textId="77777777" w:rsidR="00BB7E2E" w:rsidRDefault="00000000">
      <w:pPr>
        <w:spacing w:after="120"/>
      </w:pPr>
      <w:r>
        <w:rPr>
          <w:sz w:val="22"/>
          <w:szCs w:val="22"/>
        </w:rPr>
        <w:t>• Tier 3 Transactional: Annual agreements</w:t>
      </w:r>
    </w:p>
    <w:p w14:paraId="52957DCD" w14:textId="77777777" w:rsidR="00BB7E2E" w:rsidRDefault="00000000">
      <w:pPr>
        <w:spacing w:after="120"/>
      </w:pPr>
      <w:r>
        <w:rPr>
          <w:sz w:val="22"/>
          <w:szCs w:val="22"/>
        </w:rPr>
        <w:t>• Termination for convenience: 90 days' notice (Tier 1), 60 days (Tier 2), 30 days (Tier 3)</w:t>
      </w:r>
    </w:p>
    <w:p w14:paraId="4C07F8C4" w14:textId="77777777" w:rsidR="00BB7E2E" w:rsidRDefault="00000000">
      <w:pPr>
        <w:spacing w:after="240"/>
      </w:pPr>
      <w:r>
        <w:rPr>
          <w:sz w:val="22"/>
          <w:szCs w:val="22"/>
        </w:rPr>
        <w:t>• Termination for cause: Immediate upon material breach, quality failures, or delivery issues</w:t>
      </w:r>
    </w:p>
    <w:p w14:paraId="68DF4221" w14:textId="77777777" w:rsidR="00BB7E2E" w:rsidRDefault="00000000">
      <w:pPr>
        <w:spacing w:after="120"/>
      </w:pPr>
      <w:r>
        <w:rPr>
          <w:b/>
          <w:bCs/>
          <w:sz w:val="22"/>
          <w:szCs w:val="22"/>
        </w:rPr>
        <w:t>2. PRICING &amp; ADJUSTMENTS</w:t>
      </w:r>
    </w:p>
    <w:p w14:paraId="57F8DE67" w14:textId="77777777" w:rsidR="00BB7E2E" w:rsidRDefault="00000000">
      <w:pPr>
        <w:spacing w:after="120"/>
      </w:pPr>
      <w:r>
        <w:rPr>
          <w:sz w:val="22"/>
          <w:szCs w:val="22"/>
        </w:rPr>
        <w:t>• Fixed pricing for contract term with CPI-indexed annual adjustments (maximum 3-5%)</w:t>
      </w:r>
    </w:p>
    <w:p w14:paraId="0178FD46" w14:textId="77777777" w:rsidR="00BB7E2E" w:rsidRDefault="00000000">
      <w:pPr>
        <w:spacing w:after="120"/>
      </w:pPr>
      <w:r>
        <w:rPr>
          <w:sz w:val="22"/>
          <w:szCs w:val="22"/>
        </w:rPr>
        <w:t>• Material cost fluctuations &gt;15%: renegotiation clause with 60 days' notice</w:t>
      </w:r>
    </w:p>
    <w:p w14:paraId="19991078" w14:textId="77777777" w:rsidR="00BB7E2E" w:rsidRDefault="00000000">
      <w:pPr>
        <w:spacing w:after="120"/>
      </w:pPr>
      <w:r>
        <w:rPr>
          <w:sz w:val="22"/>
          <w:szCs w:val="22"/>
        </w:rPr>
        <w:t>• Volume rebates: Quarterly reconciliation based on actual purchases vs. commitments</w:t>
      </w:r>
    </w:p>
    <w:p w14:paraId="20197B40" w14:textId="77777777" w:rsidR="00BB7E2E" w:rsidRDefault="00000000">
      <w:pPr>
        <w:spacing w:after="240"/>
      </w:pPr>
      <w:r>
        <w:rPr>
          <w:sz w:val="22"/>
          <w:szCs w:val="22"/>
        </w:rPr>
        <w:t>• Most Favored Customer clause: Supplier warrants pricing equal to or better than competitors</w:t>
      </w:r>
    </w:p>
    <w:p w14:paraId="0C9A1950" w14:textId="77777777" w:rsidR="00BB7E2E" w:rsidRDefault="00000000">
      <w:pPr>
        <w:spacing w:after="120"/>
      </w:pPr>
      <w:r>
        <w:rPr>
          <w:b/>
          <w:bCs/>
          <w:sz w:val="22"/>
          <w:szCs w:val="22"/>
        </w:rPr>
        <w:t>3. INTELLECTUAL PROPERTY &amp; CONFIDENTIALITY</w:t>
      </w:r>
    </w:p>
    <w:p w14:paraId="0EC9BFBC" w14:textId="77777777" w:rsidR="00BB7E2E" w:rsidRDefault="00000000">
      <w:pPr>
        <w:spacing w:after="120"/>
      </w:pPr>
      <w:r>
        <w:rPr>
          <w:sz w:val="22"/>
          <w:szCs w:val="22"/>
        </w:rPr>
        <w:t>• Momentum Sports retains all IP rights to product designs, branding, and specifications</w:t>
      </w:r>
    </w:p>
    <w:p w14:paraId="6CCD4AD3" w14:textId="77777777" w:rsidR="00BB7E2E" w:rsidRDefault="00000000">
      <w:pPr>
        <w:spacing w:after="120"/>
      </w:pPr>
      <w:r>
        <w:rPr>
          <w:sz w:val="22"/>
          <w:szCs w:val="22"/>
        </w:rPr>
        <w:t>• Non-disclosure of pricing, forecasts, and business information (5-year obligation)</w:t>
      </w:r>
    </w:p>
    <w:p w14:paraId="1ABC79B4" w14:textId="77777777" w:rsidR="00BB7E2E" w:rsidRDefault="00000000">
      <w:pPr>
        <w:spacing w:after="120"/>
      </w:pPr>
      <w:r>
        <w:rPr>
          <w:sz w:val="22"/>
          <w:szCs w:val="22"/>
        </w:rPr>
        <w:t>• Prohibition on manufacturing for competitors using Momentum-developed specifications</w:t>
      </w:r>
    </w:p>
    <w:p w14:paraId="4B959F9E" w14:textId="77777777" w:rsidR="00BB7E2E" w:rsidRDefault="00000000">
      <w:pPr>
        <w:spacing w:after="240"/>
      </w:pPr>
      <w:r>
        <w:rPr>
          <w:sz w:val="22"/>
          <w:szCs w:val="22"/>
        </w:rPr>
        <w:t>• Joint development IP: Co-ownership with royalty-free licensing</w:t>
      </w:r>
    </w:p>
    <w:p w14:paraId="46195733" w14:textId="77777777" w:rsidR="00BB7E2E" w:rsidRDefault="00000000">
      <w:pPr>
        <w:spacing w:after="120"/>
      </w:pPr>
      <w:r>
        <w:rPr>
          <w:b/>
          <w:bCs/>
          <w:sz w:val="22"/>
          <w:szCs w:val="22"/>
        </w:rPr>
        <w:t>4. INDEMNIFICATION &amp; LIABILITY</w:t>
      </w:r>
    </w:p>
    <w:p w14:paraId="55332175" w14:textId="77777777" w:rsidR="00BB7E2E" w:rsidRDefault="00000000">
      <w:pPr>
        <w:spacing w:after="120"/>
      </w:pPr>
      <w:r>
        <w:rPr>
          <w:sz w:val="22"/>
          <w:szCs w:val="22"/>
        </w:rPr>
        <w:t>• Supplier indemnifies Momentum Sports against product liability claims arising from defects</w:t>
      </w:r>
    </w:p>
    <w:p w14:paraId="25976EDB" w14:textId="77777777" w:rsidR="00BB7E2E" w:rsidRDefault="00000000">
      <w:pPr>
        <w:spacing w:after="120"/>
      </w:pPr>
      <w:r>
        <w:rPr>
          <w:sz w:val="22"/>
          <w:szCs w:val="22"/>
        </w:rPr>
        <w:t>• IP indemnification: Supplier warrants products don't infringe third-party patents/trademarks</w:t>
      </w:r>
    </w:p>
    <w:p w14:paraId="3D8489DF" w14:textId="77777777" w:rsidR="00BB7E2E" w:rsidRDefault="00000000">
      <w:pPr>
        <w:spacing w:after="240"/>
      </w:pPr>
      <w:r>
        <w:rPr>
          <w:sz w:val="22"/>
          <w:szCs w:val="22"/>
        </w:rPr>
        <w:t>• Liability cap: Lesser of annual contract value or $5M (except fraud, willful misconduct)</w:t>
      </w:r>
    </w:p>
    <w:p w14:paraId="20AA0056" w14:textId="77777777" w:rsidR="00BB7E2E" w:rsidRDefault="00000000">
      <w:pPr>
        <w:spacing w:after="120"/>
      </w:pPr>
      <w:r>
        <w:rPr>
          <w:b/>
          <w:bCs/>
          <w:sz w:val="22"/>
          <w:szCs w:val="22"/>
        </w:rPr>
        <w:t>5. COMPLIANCE &amp; ETHICS</w:t>
      </w:r>
    </w:p>
    <w:p w14:paraId="34DBB24B" w14:textId="77777777" w:rsidR="00BB7E2E" w:rsidRDefault="00000000">
      <w:pPr>
        <w:spacing w:after="120"/>
      </w:pPr>
      <w:r>
        <w:rPr>
          <w:sz w:val="22"/>
          <w:szCs w:val="22"/>
        </w:rPr>
        <w:t>• Code of Conduct: Compliance with labor laws, environmental regulations, anti-bribery laws</w:t>
      </w:r>
    </w:p>
    <w:p w14:paraId="6B53B2EC" w14:textId="77777777" w:rsidR="00BB7E2E" w:rsidRDefault="00000000">
      <w:pPr>
        <w:spacing w:after="120"/>
      </w:pPr>
      <w:r>
        <w:rPr>
          <w:sz w:val="22"/>
          <w:szCs w:val="22"/>
        </w:rPr>
        <w:t>• Social compliance: No child labor, forced labor, or human trafficking in supply chain</w:t>
      </w:r>
    </w:p>
    <w:p w14:paraId="0503F31C" w14:textId="77777777" w:rsidR="00BB7E2E" w:rsidRDefault="00000000">
      <w:pPr>
        <w:spacing w:after="120"/>
      </w:pPr>
      <w:r>
        <w:rPr>
          <w:sz w:val="22"/>
          <w:szCs w:val="22"/>
        </w:rPr>
        <w:t>• Environmental standards: ISO 14001 or equivalent, conflict minerals disclosure</w:t>
      </w:r>
    </w:p>
    <w:p w14:paraId="039237E4" w14:textId="77777777" w:rsidR="00BB7E2E" w:rsidRDefault="00000000">
      <w:pPr>
        <w:spacing w:after="240"/>
      </w:pPr>
      <w:r>
        <w:rPr>
          <w:sz w:val="22"/>
          <w:szCs w:val="22"/>
        </w:rPr>
        <w:t>• Right to audit: Annual social compliance audits for Tier 1/2 suppliers</w:t>
      </w:r>
    </w:p>
    <w:p w14:paraId="1B76DA95" w14:textId="77777777" w:rsidR="00BB7E2E" w:rsidRDefault="00000000">
      <w:pPr>
        <w:spacing w:after="120"/>
      </w:pPr>
      <w:r>
        <w:rPr>
          <w:b/>
          <w:bCs/>
          <w:sz w:val="22"/>
          <w:szCs w:val="22"/>
        </w:rPr>
        <w:t>6. FORCE MAJEURE</w:t>
      </w:r>
    </w:p>
    <w:p w14:paraId="39AC34CF" w14:textId="77777777" w:rsidR="00BB7E2E" w:rsidRDefault="00000000">
      <w:pPr>
        <w:spacing w:after="120"/>
      </w:pPr>
      <w:r>
        <w:rPr>
          <w:sz w:val="22"/>
          <w:szCs w:val="22"/>
        </w:rPr>
        <w:t>• Definition: Natural disasters, war, pandemic, government actions beyond reasonable control</w:t>
      </w:r>
    </w:p>
    <w:p w14:paraId="1E72C942" w14:textId="77777777" w:rsidR="00BB7E2E" w:rsidRDefault="00000000">
      <w:pPr>
        <w:spacing w:after="120"/>
      </w:pPr>
      <w:r>
        <w:rPr>
          <w:sz w:val="22"/>
          <w:szCs w:val="22"/>
        </w:rPr>
        <w:t>• Notification: Supplier must notify within 5 business days with mitigation plan</w:t>
      </w:r>
    </w:p>
    <w:p w14:paraId="349FBD92" w14:textId="77777777" w:rsidR="00BB7E2E" w:rsidRDefault="00000000">
      <w:pPr>
        <w:spacing w:after="240"/>
      </w:pPr>
      <w:r>
        <w:rPr>
          <w:sz w:val="22"/>
          <w:szCs w:val="22"/>
        </w:rPr>
        <w:t>• Termination right: If force majeure persists &gt;90 days, either party may terminate without penalty</w:t>
      </w:r>
    </w:p>
    <w:p w14:paraId="6F3866A6" w14:textId="77777777" w:rsidR="00BB7E2E" w:rsidRDefault="00000000">
      <w:pPr>
        <w:spacing w:after="120"/>
      </w:pPr>
      <w:r>
        <w:rPr>
          <w:b/>
          <w:bCs/>
          <w:sz w:val="22"/>
          <w:szCs w:val="22"/>
        </w:rPr>
        <w:t>7. DISPUTE RESOLUTION</w:t>
      </w:r>
    </w:p>
    <w:p w14:paraId="61C6DBA0" w14:textId="77777777" w:rsidR="00BB7E2E" w:rsidRDefault="00000000">
      <w:pPr>
        <w:spacing w:after="120"/>
      </w:pPr>
      <w:r>
        <w:rPr>
          <w:sz w:val="22"/>
          <w:szCs w:val="22"/>
        </w:rPr>
        <w:t>• Escalation: Operational disputes escalated to executive management within 30 days</w:t>
      </w:r>
    </w:p>
    <w:p w14:paraId="24E46391" w14:textId="77777777" w:rsidR="00BB7E2E" w:rsidRDefault="00000000">
      <w:pPr>
        <w:spacing w:after="120"/>
      </w:pPr>
      <w:r>
        <w:rPr>
          <w:sz w:val="22"/>
          <w:szCs w:val="22"/>
        </w:rPr>
        <w:t>• Mediation: Good faith mediation required before arbitration (60-day process)</w:t>
      </w:r>
    </w:p>
    <w:p w14:paraId="68CC6E5E" w14:textId="77777777" w:rsidR="00BB7E2E" w:rsidRDefault="00000000">
      <w:pPr>
        <w:spacing w:after="120"/>
      </w:pPr>
      <w:r>
        <w:rPr>
          <w:sz w:val="22"/>
          <w:szCs w:val="22"/>
        </w:rPr>
        <w:t>• Arbitration: ICC International Court of Arbitration, seat in Singapore</w:t>
      </w:r>
    </w:p>
    <w:p w14:paraId="05B2EAF0" w14:textId="77777777" w:rsidR="00BB7E2E" w:rsidRDefault="00000000">
      <w:pPr>
        <w:spacing w:after="240"/>
      </w:pPr>
      <w:r>
        <w:rPr>
          <w:sz w:val="22"/>
          <w:szCs w:val="22"/>
        </w:rPr>
        <w:t>• Governing law: Australian law (for Australian suppliers), international commercial law (others)</w:t>
      </w:r>
    </w:p>
    <w:p w14:paraId="3BEBA40C" w14:textId="77777777" w:rsidR="00BB7E2E" w:rsidRDefault="00000000">
      <w:r>
        <w:br w:type="page"/>
      </w:r>
    </w:p>
    <w:p w14:paraId="5A01364D" w14:textId="77777777" w:rsidR="00BB7E2E" w:rsidRDefault="00000000">
      <w:pPr>
        <w:pStyle w:val="Heading1"/>
      </w:pPr>
      <w:r>
        <w:t>8. SUPPLIER PERFORMANCE KPIs &amp; SCORECARD</w:t>
      </w:r>
    </w:p>
    <w:p w14:paraId="7B8D0EEC" w14:textId="77777777" w:rsidR="00BB7E2E" w:rsidRDefault="00000000">
      <w:pPr>
        <w:spacing w:after="240"/>
      </w:pPr>
      <w:r>
        <w:rPr>
          <w:sz w:val="22"/>
          <w:szCs w:val="22"/>
        </w:rPr>
        <w:t>Comprehensive supplier evaluation framework aligned with operational excellence value. Quarterly scorecards drive continuous improvement and inform sourcing decisions.</w:t>
      </w:r>
    </w:p>
    <w:p w14:paraId="6D82639A" w14:textId="77777777" w:rsidR="00BB7E2E" w:rsidRDefault="00000000">
      <w:pPr>
        <w:pStyle w:val="Heading2"/>
      </w:pPr>
      <w:r>
        <w:t>Weighted Scorecard Framework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596"/>
        <w:gridCol w:w="1349"/>
        <w:gridCol w:w="1353"/>
        <w:gridCol w:w="1393"/>
        <w:gridCol w:w="2667"/>
      </w:tblGrid>
      <w:tr w:rsidR="00BB7E2E" w14:paraId="56CED349"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3E33EC21" w14:textId="77777777" w:rsidR="00BB7E2E" w:rsidRDefault="00000000">
            <w:pPr>
              <w:jc w:val="center"/>
            </w:pPr>
            <w:r>
              <w:rPr>
                <w:b/>
                <w:bCs/>
                <w:color w:val="FFFFFF"/>
                <w:sz w:val="20"/>
                <w:szCs w:val="20"/>
              </w:rPr>
              <w:t>KPI Category</w:t>
            </w:r>
          </w:p>
        </w:tc>
        <w:tc>
          <w:tcPr>
            <w:tcW w:w="1404"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68F67817" w14:textId="77777777" w:rsidR="00BB7E2E" w:rsidRDefault="00000000">
            <w:pPr>
              <w:jc w:val="center"/>
            </w:pPr>
            <w:r>
              <w:rPr>
                <w:b/>
                <w:bCs/>
                <w:color w:val="FFFFFF"/>
                <w:sz w:val="20"/>
                <w:szCs w:val="20"/>
              </w:rPr>
              <w:t>Weight</w:t>
            </w:r>
          </w:p>
        </w:tc>
        <w:tc>
          <w:tcPr>
            <w:tcW w:w="1404"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5269FCD8" w14:textId="77777777" w:rsidR="00BB7E2E" w:rsidRDefault="00000000">
            <w:pPr>
              <w:jc w:val="center"/>
            </w:pPr>
            <w:r>
              <w:rPr>
                <w:b/>
                <w:bCs/>
                <w:color w:val="FFFFFF"/>
                <w:sz w:val="20"/>
                <w:szCs w:val="20"/>
              </w:rPr>
              <w:t>Target</w:t>
            </w:r>
          </w:p>
        </w:tc>
        <w:tc>
          <w:tcPr>
            <w:tcW w:w="1404"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715D94A" w14:textId="77777777" w:rsidR="00BB7E2E" w:rsidRDefault="00000000">
            <w:pPr>
              <w:jc w:val="center"/>
            </w:pPr>
            <w:r>
              <w:rPr>
                <w:b/>
                <w:bCs/>
                <w:color w:val="FFFFFF"/>
                <w:sz w:val="20"/>
                <w:szCs w:val="20"/>
              </w:rPr>
              <w:t>Acceptable</w:t>
            </w:r>
          </w:p>
        </w:tc>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C3DB829" w14:textId="77777777" w:rsidR="00BB7E2E" w:rsidRDefault="00000000">
            <w:pPr>
              <w:jc w:val="center"/>
            </w:pPr>
            <w:r>
              <w:rPr>
                <w:b/>
                <w:bCs/>
                <w:color w:val="FFFFFF"/>
                <w:sz w:val="20"/>
                <w:szCs w:val="20"/>
              </w:rPr>
              <w:t>Measurement Method</w:t>
            </w:r>
          </w:p>
        </w:tc>
      </w:tr>
      <w:tr w:rsidR="00BB7E2E" w14:paraId="7670397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78C81EB" w14:textId="77777777" w:rsidR="00BB7E2E" w:rsidRDefault="00000000">
            <w:r>
              <w:rPr>
                <w:b/>
                <w:bCs/>
                <w:color w:val="000000"/>
                <w:sz w:val="20"/>
                <w:szCs w:val="20"/>
              </w:rPr>
              <w:t>Quality (Defect Rate)</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460EB83" w14:textId="77777777" w:rsidR="00BB7E2E" w:rsidRDefault="00000000">
            <w:pPr>
              <w:jc w:val="center"/>
            </w:pPr>
            <w:r>
              <w:rPr>
                <w:color w:val="000000"/>
                <w:sz w:val="20"/>
                <w:szCs w:val="20"/>
              </w:rPr>
              <w:t>30%</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537E3F2" w14:textId="77777777" w:rsidR="00BB7E2E" w:rsidRDefault="00000000">
            <w:pPr>
              <w:jc w:val="center"/>
            </w:pPr>
            <w:r>
              <w:rPr>
                <w:color w:val="000000"/>
                <w:sz w:val="20"/>
                <w:szCs w:val="20"/>
              </w:rPr>
              <w:t>&lt;0.5%</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C308F35" w14:textId="77777777" w:rsidR="00BB7E2E" w:rsidRDefault="00000000">
            <w:pPr>
              <w:jc w:val="center"/>
            </w:pPr>
            <w:r>
              <w:rPr>
                <w:color w:val="000000"/>
                <w:sz w:val="20"/>
                <w:szCs w:val="20"/>
              </w:rPr>
              <w:t>&lt;1.0%</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DF2CB5B" w14:textId="77777777" w:rsidR="00BB7E2E" w:rsidRDefault="00000000">
            <w:r>
              <w:rPr>
                <w:color w:val="000000"/>
                <w:sz w:val="20"/>
                <w:szCs w:val="20"/>
              </w:rPr>
              <w:t>Defects per 1000 units received</w:t>
            </w:r>
          </w:p>
        </w:tc>
      </w:tr>
      <w:tr w:rsidR="00BB7E2E" w14:paraId="7E9B6B80"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A5ABC5D" w14:textId="77777777" w:rsidR="00BB7E2E" w:rsidRDefault="00000000">
            <w:r>
              <w:rPr>
                <w:b/>
                <w:bCs/>
                <w:color w:val="000000"/>
                <w:sz w:val="20"/>
                <w:szCs w:val="20"/>
              </w:rPr>
              <w:t>On-Time Delivery</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5F9261C" w14:textId="77777777" w:rsidR="00BB7E2E" w:rsidRDefault="00000000">
            <w:pPr>
              <w:jc w:val="center"/>
            </w:pPr>
            <w:r>
              <w:rPr>
                <w:color w:val="000000"/>
                <w:sz w:val="20"/>
                <w:szCs w:val="20"/>
              </w:rPr>
              <w:t>25%</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237D059" w14:textId="77777777" w:rsidR="00BB7E2E" w:rsidRDefault="00000000">
            <w:pPr>
              <w:jc w:val="center"/>
            </w:pPr>
            <w:r>
              <w:rPr>
                <w:color w:val="000000"/>
                <w:sz w:val="20"/>
                <w:szCs w:val="20"/>
              </w:rPr>
              <w:t>&gt;98%</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240A773" w14:textId="77777777" w:rsidR="00BB7E2E" w:rsidRDefault="00000000">
            <w:pPr>
              <w:jc w:val="center"/>
            </w:pPr>
            <w:r>
              <w:rPr>
                <w:color w:val="000000"/>
                <w:sz w:val="20"/>
                <w:szCs w:val="20"/>
              </w:rPr>
              <w:t>&gt;95%</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5649456" w14:textId="77777777" w:rsidR="00BB7E2E" w:rsidRDefault="00000000">
            <w:r>
              <w:rPr>
                <w:color w:val="000000"/>
                <w:sz w:val="20"/>
                <w:szCs w:val="20"/>
              </w:rPr>
              <w:t>Deliveries within agreed window</w:t>
            </w:r>
          </w:p>
        </w:tc>
      </w:tr>
      <w:tr w:rsidR="00BB7E2E" w14:paraId="442E8155"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B78108B" w14:textId="77777777" w:rsidR="00BB7E2E" w:rsidRDefault="00000000">
            <w:r>
              <w:rPr>
                <w:b/>
                <w:bCs/>
                <w:color w:val="000000"/>
                <w:sz w:val="20"/>
                <w:szCs w:val="20"/>
              </w:rPr>
              <w:t>Cost Competitiveness</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81F6336" w14:textId="77777777" w:rsidR="00BB7E2E" w:rsidRDefault="00000000">
            <w:pPr>
              <w:jc w:val="center"/>
            </w:pPr>
            <w:r>
              <w:rPr>
                <w:color w:val="000000"/>
                <w:sz w:val="20"/>
                <w:szCs w:val="20"/>
              </w:rPr>
              <w:t>20%</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72DE9BB" w14:textId="77777777" w:rsidR="00BB7E2E" w:rsidRDefault="00000000">
            <w:pPr>
              <w:jc w:val="center"/>
            </w:pPr>
            <w:r>
              <w:rPr>
                <w:color w:val="000000"/>
                <w:sz w:val="20"/>
                <w:szCs w:val="20"/>
              </w:rPr>
              <w:t>Market -5%</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76C7FFB" w14:textId="77777777" w:rsidR="00BB7E2E" w:rsidRDefault="00000000">
            <w:pPr>
              <w:jc w:val="center"/>
            </w:pPr>
            <w:r>
              <w:rPr>
                <w:color w:val="000000"/>
                <w:sz w:val="20"/>
                <w:szCs w:val="20"/>
              </w:rPr>
              <w:t>At market</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7679E2" w14:textId="77777777" w:rsidR="00BB7E2E" w:rsidRDefault="00000000">
            <w:r>
              <w:rPr>
                <w:color w:val="000000"/>
                <w:sz w:val="20"/>
                <w:szCs w:val="20"/>
              </w:rPr>
              <w:t>Quarterly market benchmarking</w:t>
            </w:r>
          </w:p>
        </w:tc>
      </w:tr>
      <w:tr w:rsidR="00BB7E2E" w14:paraId="54F0C1C2"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724767D" w14:textId="77777777" w:rsidR="00BB7E2E" w:rsidRDefault="00000000">
            <w:r>
              <w:rPr>
                <w:b/>
                <w:bCs/>
                <w:color w:val="000000"/>
                <w:sz w:val="20"/>
                <w:szCs w:val="20"/>
              </w:rPr>
              <w:t>Responsiveness</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CE286BB" w14:textId="77777777" w:rsidR="00BB7E2E" w:rsidRDefault="00000000">
            <w:pPr>
              <w:jc w:val="center"/>
            </w:pPr>
            <w:r>
              <w:rPr>
                <w:color w:val="000000"/>
                <w:sz w:val="20"/>
                <w:szCs w:val="20"/>
              </w:rPr>
              <w:t>10%</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9578E4B" w14:textId="77777777" w:rsidR="00BB7E2E" w:rsidRDefault="00000000">
            <w:pPr>
              <w:jc w:val="center"/>
            </w:pPr>
            <w:r>
              <w:rPr>
                <w:color w:val="000000"/>
                <w:sz w:val="20"/>
                <w:szCs w:val="20"/>
              </w:rPr>
              <w:t>&lt;24hr</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EFAD5B3" w14:textId="77777777" w:rsidR="00BB7E2E" w:rsidRDefault="00000000">
            <w:pPr>
              <w:jc w:val="center"/>
            </w:pPr>
            <w:r>
              <w:rPr>
                <w:color w:val="000000"/>
                <w:sz w:val="20"/>
                <w:szCs w:val="20"/>
              </w:rPr>
              <w:t>&lt;48hr</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7E4F0A4" w14:textId="77777777" w:rsidR="00BB7E2E" w:rsidRDefault="00000000">
            <w:r>
              <w:rPr>
                <w:color w:val="000000"/>
                <w:sz w:val="20"/>
                <w:szCs w:val="20"/>
              </w:rPr>
              <w:t>Average response time to inquiries</w:t>
            </w:r>
          </w:p>
        </w:tc>
      </w:tr>
      <w:tr w:rsidR="00BB7E2E" w14:paraId="3220629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34604D2" w14:textId="77777777" w:rsidR="00BB7E2E" w:rsidRDefault="00000000">
            <w:r>
              <w:rPr>
                <w:b/>
                <w:bCs/>
                <w:color w:val="000000"/>
                <w:sz w:val="20"/>
                <w:szCs w:val="20"/>
              </w:rPr>
              <w:t>Innovation/Collaboration</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033C1DC" w14:textId="77777777" w:rsidR="00BB7E2E" w:rsidRDefault="00000000">
            <w:pPr>
              <w:jc w:val="center"/>
            </w:pPr>
            <w:r>
              <w:rPr>
                <w:color w:val="000000"/>
                <w:sz w:val="20"/>
                <w:szCs w:val="20"/>
              </w:rPr>
              <w:t>10%</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CA0D907" w14:textId="77777777" w:rsidR="00BB7E2E" w:rsidRDefault="00000000">
            <w:pPr>
              <w:jc w:val="center"/>
            </w:pPr>
            <w:r>
              <w:rPr>
                <w:color w:val="000000"/>
                <w:sz w:val="20"/>
                <w:szCs w:val="20"/>
              </w:rPr>
              <w:t>2+ projects</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1B2E604" w14:textId="77777777" w:rsidR="00BB7E2E" w:rsidRDefault="00000000">
            <w:pPr>
              <w:jc w:val="center"/>
            </w:pPr>
            <w:r>
              <w:rPr>
                <w:color w:val="000000"/>
                <w:sz w:val="20"/>
                <w:szCs w:val="20"/>
              </w:rPr>
              <w:t>1 project</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72F06B1" w14:textId="77777777" w:rsidR="00BB7E2E" w:rsidRDefault="00000000">
            <w:r>
              <w:rPr>
                <w:color w:val="000000"/>
                <w:sz w:val="20"/>
                <w:szCs w:val="20"/>
              </w:rPr>
              <w:t>Joint development initiatives/year</w:t>
            </w:r>
          </w:p>
        </w:tc>
      </w:tr>
      <w:tr w:rsidR="00BB7E2E" w14:paraId="371A1006"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F73B7E4" w14:textId="77777777" w:rsidR="00BB7E2E" w:rsidRDefault="00000000">
            <w:r>
              <w:rPr>
                <w:b/>
                <w:bCs/>
                <w:color w:val="000000"/>
                <w:sz w:val="20"/>
                <w:szCs w:val="20"/>
              </w:rPr>
              <w:t>Compliance &amp; Certification</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56268AA" w14:textId="77777777" w:rsidR="00BB7E2E" w:rsidRDefault="00000000">
            <w:pPr>
              <w:jc w:val="center"/>
            </w:pPr>
            <w:r>
              <w:rPr>
                <w:color w:val="000000"/>
                <w:sz w:val="20"/>
                <w:szCs w:val="20"/>
              </w:rPr>
              <w:t>5%</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B561C80" w14:textId="77777777" w:rsidR="00BB7E2E" w:rsidRDefault="00000000">
            <w:pPr>
              <w:jc w:val="center"/>
            </w:pPr>
            <w:r>
              <w:rPr>
                <w:color w:val="000000"/>
                <w:sz w:val="20"/>
                <w:szCs w:val="20"/>
              </w:rPr>
              <w:t>100%</w:t>
            </w:r>
          </w:p>
        </w:tc>
        <w:tc>
          <w:tcPr>
            <w:tcW w:w="1404"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1900CB4" w14:textId="77777777" w:rsidR="00BB7E2E" w:rsidRDefault="00000000">
            <w:pPr>
              <w:jc w:val="center"/>
            </w:pPr>
            <w:r>
              <w:rPr>
                <w:color w:val="000000"/>
                <w:sz w:val="20"/>
                <w:szCs w:val="20"/>
              </w:rPr>
              <w:t>98%</w:t>
            </w:r>
          </w:p>
        </w:tc>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1E4423B1" w14:textId="77777777" w:rsidR="00BB7E2E" w:rsidRDefault="00000000">
            <w:r>
              <w:rPr>
                <w:color w:val="000000"/>
                <w:sz w:val="20"/>
                <w:szCs w:val="20"/>
              </w:rPr>
              <w:t>Audit pass rate, cert renewals</w:t>
            </w:r>
          </w:p>
        </w:tc>
      </w:tr>
    </w:tbl>
    <w:p w14:paraId="7DE57E08" w14:textId="77777777" w:rsidR="00BB7E2E" w:rsidRDefault="00BB7E2E">
      <w:pPr>
        <w:spacing w:before="360"/>
      </w:pPr>
    </w:p>
    <w:p w14:paraId="68210086" w14:textId="77777777" w:rsidR="00BB7E2E" w:rsidRDefault="00000000">
      <w:pPr>
        <w:pStyle w:val="Heading2"/>
      </w:pPr>
      <w:r>
        <w:t>Quarterly Review Process</w:t>
      </w:r>
    </w:p>
    <w:p w14:paraId="551E0C30" w14:textId="77777777" w:rsidR="00BB7E2E" w:rsidRDefault="00000000">
      <w:pPr>
        <w:spacing w:after="120"/>
      </w:pPr>
      <w:r>
        <w:rPr>
          <w:b/>
          <w:bCs/>
          <w:sz w:val="22"/>
          <w:szCs w:val="22"/>
        </w:rPr>
        <w:t>Tier 1 Strategic Suppliers:</w:t>
      </w:r>
    </w:p>
    <w:p w14:paraId="7CC682C6" w14:textId="77777777" w:rsidR="00BB7E2E" w:rsidRDefault="00000000">
      <w:pPr>
        <w:spacing w:after="120"/>
      </w:pPr>
      <w:r>
        <w:rPr>
          <w:sz w:val="22"/>
          <w:szCs w:val="22"/>
        </w:rPr>
        <w:t>• Quarterly Business Review (QBR) with executive attendance (COO, Supply Chain Manager)</w:t>
      </w:r>
    </w:p>
    <w:p w14:paraId="6693D100" w14:textId="77777777" w:rsidR="00BB7E2E" w:rsidRDefault="00000000">
      <w:pPr>
        <w:spacing w:after="120"/>
      </w:pPr>
      <w:r>
        <w:rPr>
          <w:sz w:val="22"/>
          <w:szCs w:val="22"/>
        </w:rPr>
        <w:t>• Detailed scorecard review with trend analysis and action plans</w:t>
      </w:r>
    </w:p>
    <w:p w14:paraId="4FC5DC91" w14:textId="77777777" w:rsidR="00BB7E2E" w:rsidRDefault="00000000">
      <w:pPr>
        <w:spacing w:after="120"/>
      </w:pPr>
      <w:r>
        <w:rPr>
          <w:sz w:val="22"/>
          <w:szCs w:val="22"/>
        </w:rPr>
        <w:t>• Joint strategic planning: product roadmap, capacity planning, technology investments</w:t>
      </w:r>
    </w:p>
    <w:p w14:paraId="74AB9245" w14:textId="77777777" w:rsidR="00BB7E2E" w:rsidRDefault="00000000">
      <w:pPr>
        <w:spacing w:after="240"/>
      </w:pPr>
      <w:r>
        <w:rPr>
          <w:sz w:val="22"/>
          <w:szCs w:val="22"/>
        </w:rPr>
        <w:t>• Annual strategic summit: senior leadership alignment on 3-year vision</w:t>
      </w:r>
    </w:p>
    <w:p w14:paraId="75175AF9" w14:textId="77777777" w:rsidR="00BB7E2E" w:rsidRDefault="00000000">
      <w:pPr>
        <w:spacing w:after="120"/>
      </w:pPr>
      <w:r>
        <w:rPr>
          <w:b/>
          <w:bCs/>
          <w:sz w:val="22"/>
          <w:szCs w:val="22"/>
        </w:rPr>
        <w:t>Tier 2 Preferred Suppliers:</w:t>
      </w:r>
    </w:p>
    <w:p w14:paraId="1C09F0AE" w14:textId="77777777" w:rsidR="00BB7E2E" w:rsidRDefault="00000000">
      <w:pPr>
        <w:spacing w:after="120"/>
      </w:pPr>
      <w:r>
        <w:rPr>
          <w:sz w:val="22"/>
          <w:szCs w:val="22"/>
        </w:rPr>
        <w:t>• Quarterly scorecard review via video conference</w:t>
      </w:r>
    </w:p>
    <w:p w14:paraId="4462FE2E" w14:textId="77777777" w:rsidR="00BB7E2E" w:rsidRDefault="00000000">
      <w:pPr>
        <w:spacing w:after="120"/>
      </w:pPr>
      <w:r>
        <w:rPr>
          <w:sz w:val="22"/>
          <w:szCs w:val="22"/>
        </w:rPr>
        <w:t>• Performance trend analysis with corrective actions for below-target metrics</w:t>
      </w:r>
    </w:p>
    <w:p w14:paraId="24BE02AE" w14:textId="77777777" w:rsidR="00BB7E2E" w:rsidRDefault="00000000">
      <w:pPr>
        <w:spacing w:after="240"/>
      </w:pPr>
      <w:r>
        <w:rPr>
          <w:sz w:val="22"/>
          <w:szCs w:val="22"/>
        </w:rPr>
        <w:t>• Semi-annual facility audits for quality and compliance verification</w:t>
      </w:r>
    </w:p>
    <w:p w14:paraId="28798A21" w14:textId="77777777" w:rsidR="00BB7E2E" w:rsidRDefault="00000000">
      <w:pPr>
        <w:spacing w:after="120"/>
      </w:pPr>
      <w:r>
        <w:rPr>
          <w:b/>
          <w:bCs/>
          <w:sz w:val="22"/>
          <w:szCs w:val="22"/>
        </w:rPr>
        <w:t>Tier 3 Transactional Suppliers:</w:t>
      </w:r>
    </w:p>
    <w:p w14:paraId="59B4E150" w14:textId="77777777" w:rsidR="00BB7E2E" w:rsidRDefault="00000000">
      <w:pPr>
        <w:spacing w:after="120"/>
      </w:pPr>
      <w:r>
        <w:rPr>
          <w:sz w:val="22"/>
          <w:szCs w:val="22"/>
        </w:rPr>
        <w:t>• Quarterly scorecard distributed via email</w:t>
      </w:r>
    </w:p>
    <w:p w14:paraId="0B34A54A" w14:textId="77777777" w:rsidR="00BB7E2E" w:rsidRDefault="00000000">
      <w:pPr>
        <w:spacing w:after="120"/>
      </w:pPr>
      <w:r>
        <w:rPr>
          <w:sz w:val="22"/>
          <w:szCs w:val="22"/>
        </w:rPr>
        <w:t>• Review meeting only if performance drops below acceptable thresholds</w:t>
      </w:r>
    </w:p>
    <w:p w14:paraId="7DB5B895" w14:textId="77777777" w:rsidR="00BB7E2E" w:rsidRDefault="00000000">
      <w:pPr>
        <w:spacing w:after="240"/>
      </w:pPr>
      <w:r>
        <w:rPr>
          <w:sz w:val="22"/>
          <w:szCs w:val="22"/>
        </w:rPr>
        <w:t>• Annual contract renewal contingent on scorecard performance</w:t>
      </w:r>
    </w:p>
    <w:p w14:paraId="3F772EE1" w14:textId="77777777" w:rsidR="00BB7E2E" w:rsidRDefault="00BB7E2E">
      <w:pPr>
        <w:spacing w:before="360"/>
      </w:pPr>
    </w:p>
    <w:p w14:paraId="5A4E463A" w14:textId="77777777" w:rsidR="00BB7E2E" w:rsidRDefault="00000000">
      <w:pPr>
        <w:pStyle w:val="Heading2"/>
      </w:pPr>
      <w:r>
        <w:t>Performance-Based Incentives &amp; Consequences</w:t>
      </w:r>
    </w:p>
    <w:p w14:paraId="07E90CC5" w14:textId="77777777" w:rsidR="00BB7E2E" w:rsidRDefault="00000000">
      <w:pPr>
        <w:spacing w:after="120"/>
      </w:pPr>
      <w:r>
        <w:rPr>
          <w:b/>
          <w:bCs/>
          <w:sz w:val="22"/>
          <w:szCs w:val="22"/>
        </w:rPr>
        <w:t>Outstanding Performance (Score &gt;95):</w:t>
      </w:r>
    </w:p>
    <w:p w14:paraId="129B920C" w14:textId="77777777" w:rsidR="00BB7E2E" w:rsidRDefault="00000000">
      <w:pPr>
        <w:spacing w:after="120"/>
      </w:pPr>
      <w:r>
        <w:rPr>
          <w:sz w:val="22"/>
          <w:szCs w:val="22"/>
        </w:rPr>
        <w:t>• Recognition as "Supplier of the Quarter" with certificate and internal announcement</w:t>
      </w:r>
    </w:p>
    <w:p w14:paraId="753E9DD7" w14:textId="77777777" w:rsidR="00BB7E2E" w:rsidRDefault="00000000">
      <w:pPr>
        <w:spacing w:after="120"/>
      </w:pPr>
      <w:r>
        <w:rPr>
          <w:sz w:val="22"/>
          <w:szCs w:val="22"/>
        </w:rPr>
        <w:t>• Volume bonus: 1-2% additional rebate on quarterly purchases</w:t>
      </w:r>
    </w:p>
    <w:p w14:paraId="7E3A25E1" w14:textId="77777777" w:rsidR="00BB7E2E" w:rsidRDefault="00000000">
      <w:pPr>
        <w:spacing w:after="120"/>
      </w:pPr>
      <w:r>
        <w:rPr>
          <w:sz w:val="22"/>
          <w:szCs w:val="22"/>
        </w:rPr>
        <w:t>• First consideration for new product category opportunities</w:t>
      </w:r>
    </w:p>
    <w:p w14:paraId="17CC34C8" w14:textId="77777777" w:rsidR="00BB7E2E" w:rsidRDefault="00000000">
      <w:pPr>
        <w:spacing w:after="240"/>
      </w:pPr>
      <w:r>
        <w:rPr>
          <w:sz w:val="22"/>
          <w:szCs w:val="22"/>
        </w:rPr>
        <w:t>• Extended payment terms (additional 15 days)</w:t>
      </w:r>
    </w:p>
    <w:p w14:paraId="1011A2DE" w14:textId="77777777" w:rsidR="00BB7E2E" w:rsidRDefault="00000000">
      <w:pPr>
        <w:spacing w:after="120"/>
      </w:pPr>
      <w:r>
        <w:rPr>
          <w:b/>
          <w:bCs/>
          <w:sz w:val="22"/>
          <w:szCs w:val="22"/>
        </w:rPr>
        <w:t>Good Performance (Score 85-95):</w:t>
      </w:r>
    </w:p>
    <w:p w14:paraId="0FA1D9B2" w14:textId="77777777" w:rsidR="00BB7E2E" w:rsidRDefault="00000000">
      <w:pPr>
        <w:spacing w:after="120"/>
      </w:pPr>
      <w:r>
        <w:rPr>
          <w:sz w:val="22"/>
          <w:szCs w:val="22"/>
        </w:rPr>
        <w:t>• Standard contract terms maintained</w:t>
      </w:r>
    </w:p>
    <w:p w14:paraId="4F293A3C" w14:textId="77777777" w:rsidR="00BB7E2E" w:rsidRDefault="00000000">
      <w:pPr>
        <w:spacing w:after="240"/>
      </w:pPr>
      <w:r>
        <w:rPr>
          <w:sz w:val="22"/>
          <w:szCs w:val="22"/>
        </w:rPr>
        <w:t>• Eligible for contract renewal and volume increases</w:t>
      </w:r>
    </w:p>
    <w:p w14:paraId="7BABEEF4" w14:textId="77777777" w:rsidR="00BB7E2E" w:rsidRDefault="00000000">
      <w:pPr>
        <w:spacing w:after="120"/>
      </w:pPr>
      <w:r>
        <w:rPr>
          <w:b/>
          <w:bCs/>
          <w:sz w:val="22"/>
          <w:szCs w:val="22"/>
        </w:rPr>
        <w:t>Needs Improvement (Score 75-85):</w:t>
      </w:r>
    </w:p>
    <w:p w14:paraId="0DFAFAB5" w14:textId="77777777" w:rsidR="00BB7E2E" w:rsidRDefault="00000000">
      <w:pPr>
        <w:spacing w:after="120"/>
      </w:pPr>
      <w:r>
        <w:rPr>
          <w:sz w:val="22"/>
          <w:szCs w:val="22"/>
        </w:rPr>
        <w:t>• 30-day corrective action plan required</w:t>
      </w:r>
    </w:p>
    <w:p w14:paraId="7070B32A" w14:textId="77777777" w:rsidR="00BB7E2E" w:rsidRDefault="00000000">
      <w:pPr>
        <w:spacing w:after="120"/>
      </w:pPr>
      <w:r>
        <w:rPr>
          <w:sz w:val="22"/>
          <w:szCs w:val="22"/>
        </w:rPr>
        <w:t>• Monthly progress reviews until score improves</w:t>
      </w:r>
    </w:p>
    <w:p w14:paraId="2E96420D" w14:textId="77777777" w:rsidR="00BB7E2E" w:rsidRDefault="00000000">
      <w:pPr>
        <w:spacing w:after="240"/>
      </w:pPr>
      <w:r>
        <w:rPr>
          <w:sz w:val="22"/>
          <w:szCs w:val="22"/>
        </w:rPr>
        <w:t>• Volume at risk: no increases until performance improves</w:t>
      </w:r>
    </w:p>
    <w:p w14:paraId="5570C6DC" w14:textId="77777777" w:rsidR="00BB7E2E" w:rsidRDefault="00000000">
      <w:pPr>
        <w:spacing w:after="120"/>
      </w:pPr>
      <w:r>
        <w:rPr>
          <w:b/>
          <w:bCs/>
          <w:color w:val="E74C3C"/>
          <w:sz w:val="22"/>
          <w:szCs w:val="22"/>
        </w:rPr>
        <w:t>Unacceptable Performance (Score &lt;75):</w:t>
      </w:r>
    </w:p>
    <w:p w14:paraId="6289D377" w14:textId="77777777" w:rsidR="00BB7E2E" w:rsidRDefault="00000000">
      <w:pPr>
        <w:spacing w:after="120"/>
      </w:pPr>
      <w:r>
        <w:rPr>
          <w:sz w:val="22"/>
          <w:szCs w:val="22"/>
        </w:rPr>
        <w:t>• Immediate executive escalation and 60-day performance improvement plan</w:t>
      </w:r>
    </w:p>
    <w:p w14:paraId="5C826B7F" w14:textId="77777777" w:rsidR="00BB7E2E" w:rsidRDefault="00000000">
      <w:pPr>
        <w:spacing w:after="120"/>
      </w:pPr>
      <w:r>
        <w:rPr>
          <w:sz w:val="22"/>
          <w:szCs w:val="22"/>
        </w:rPr>
        <w:t>• New supplier sourcing initiated in parallel</w:t>
      </w:r>
    </w:p>
    <w:p w14:paraId="1262DD3A" w14:textId="77777777" w:rsidR="00BB7E2E" w:rsidRDefault="00000000">
      <w:pPr>
        <w:spacing w:after="120"/>
      </w:pPr>
      <w:r>
        <w:rPr>
          <w:sz w:val="22"/>
          <w:szCs w:val="22"/>
        </w:rPr>
        <w:t>• Volume reduction: 50% of business moved to alternative supplier</w:t>
      </w:r>
    </w:p>
    <w:p w14:paraId="75CDB7BC" w14:textId="77777777" w:rsidR="00BB7E2E" w:rsidRDefault="00000000">
      <w:pPr>
        <w:spacing w:after="240"/>
      </w:pPr>
      <w:r>
        <w:rPr>
          <w:sz w:val="22"/>
          <w:szCs w:val="22"/>
        </w:rPr>
        <w:t>• Contract termination if score remains &lt;75 for two consecutive quarters</w:t>
      </w:r>
    </w:p>
    <w:p w14:paraId="700E93F1" w14:textId="77777777" w:rsidR="00BB7E2E" w:rsidRDefault="00000000">
      <w:r>
        <w:br w:type="page"/>
      </w:r>
    </w:p>
    <w:p w14:paraId="7A4E6D13" w14:textId="77777777" w:rsidR="00BB7E2E" w:rsidRDefault="00000000">
      <w:pPr>
        <w:pStyle w:val="Heading1"/>
      </w:pPr>
      <w:r>
        <w:t>9. IMPLEMENTATION GUIDELINES</w:t>
      </w:r>
    </w:p>
    <w:p w14:paraId="2DBB5ABA" w14:textId="77777777" w:rsidR="00BB7E2E" w:rsidRDefault="00000000">
      <w:pPr>
        <w:spacing w:after="240"/>
      </w:pPr>
      <w:r>
        <w:rPr>
          <w:sz w:val="22"/>
          <w:szCs w:val="22"/>
        </w:rPr>
        <w:t>Practical guidance for Supply Chain &amp; Procurement Manager (Samir Noor) and team to execute this framework effectively.</w:t>
      </w:r>
    </w:p>
    <w:p w14:paraId="07946FE9" w14:textId="77777777" w:rsidR="00BB7E2E" w:rsidRDefault="00000000">
      <w:pPr>
        <w:pStyle w:val="Heading2"/>
      </w:pPr>
      <w:r>
        <w:t>Pre-Negotiation Preparation Checklist</w:t>
      </w:r>
    </w:p>
    <w:p w14:paraId="6495E50E" w14:textId="77777777" w:rsidR="00BB7E2E" w:rsidRDefault="00000000">
      <w:pPr>
        <w:spacing w:after="120"/>
      </w:pPr>
      <w:r>
        <w:rPr>
          <w:b/>
          <w:bCs/>
          <w:sz w:val="22"/>
          <w:szCs w:val="22"/>
        </w:rPr>
        <w:t>Strategic Planning (2-3 weeks before negotiation):</w:t>
      </w:r>
    </w:p>
    <w:p w14:paraId="658138C1" w14:textId="77777777" w:rsidR="00BB7E2E" w:rsidRDefault="00000000">
      <w:pPr>
        <w:spacing w:after="120"/>
      </w:pPr>
      <w:r>
        <w:rPr>
          <w:sz w:val="22"/>
          <w:szCs w:val="22"/>
        </w:rPr>
        <w:t>☐ Analyze current supplier spend and performance scorecards</w:t>
      </w:r>
    </w:p>
    <w:p w14:paraId="296B28D2" w14:textId="77777777" w:rsidR="00BB7E2E" w:rsidRDefault="00000000">
      <w:pPr>
        <w:spacing w:after="120"/>
      </w:pPr>
      <w:r>
        <w:rPr>
          <w:sz w:val="22"/>
          <w:szCs w:val="22"/>
        </w:rPr>
        <w:t>☐ Review market trends and competitive pricing benchmarks</w:t>
      </w:r>
    </w:p>
    <w:p w14:paraId="0F09B890" w14:textId="77777777" w:rsidR="00BB7E2E" w:rsidRDefault="00000000">
      <w:pPr>
        <w:spacing w:after="120"/>
      </w:pPr>
      <w:r>
        <w:rPr>
          <w:sz w:val="22"/>
          <w:szCs w:val="22"/>
        </w:rPr>
        <w:t>☐ Gather input from Sales team on 12-month demand forecast</w:t>
      </w:r>
    </w:p>
    <w:p w14:paraId="02FA2F9A" w14:textId="77777777" w:rsidR="00BB7E2E" w:rsidRDefault="00000000">
      <w:pPr>
        <w:spacing w:after="120"/>
      </w:pPr>
      <w:r>
        <w:rPr>
          <w:sz w:val="22"/>
          <w:szCs w:val="22"/>
        </w:rPr>
        <w:t>☐ Identify leverage points: volume potential, long-term commitment, market access</w:t>
      </w:r>
    </w:p>
    <w:p w14:paraId="5300DEC4" w14:textId="77777777" w:rsidR="00BB7E2E" w:rsidRDefault="00000000">
      <w:pPr>
        <w:spacing w:after="120"/>
      </w:pPr>
      <w:r>
        <w:rPr>
          <w:sz w:val="22"/>
          <w:szCs w:val="22"/>
        </w:rPr>
        <w:t xml:space="preserve">☐ Define walk-away terms and BATNA (Best Alternative </w:t>
      </w:r>
      <w:proofErr w:type="gramStart"/>
      <w:r>
        <w:rPr>
          <w:sz w:val="22"/>
          <w:szCs w:val="22"/>
        </w:rPr>
        <w:t>To</w:t>
      </w:r>
      <w:proofErr w:type="gramEnd"/>
      <w:r>
        <w:rPr>
          <w:sz w:val="22"/>
          <w:szCs w:val="22"/>
        </w:rPr>
        <w:t xml:space="preserve"> Negotiated Agreement)</w:t>
      </w:r>
    </w:p>
    <w:p w14:paraId="636EEB68" w14:textId="77777777" w:rsidR="00BB7E2E" w:rsidRDefault="00000000">
      <w:pPr>
        <w:spacing w:after="240"/>
      </w:pPr>
      <w:r>
        <w:rPr>
          <w:sz w:val="22"/>
          <w:szCs w:val="22"/>
        </w:rPr>
        <w:t>☐ Secure internal approvals from CFO for target pricing and payment terms</w:t>
      </w:r>
    </w:p>
    <w:p w14:paraId="3149DC55" w14:textId="77777777" w:rsidR="00BB7E2E" w:rsidRDefault="00000000">
      <w:pPr>
        <w:spacing w:after="120"/>
      </w:pPr>
      <w:r>
        <w:rPr>
          <w:b/>
          <w:bCs/>
          <w:sz w:val="22"/>
          <w:szCs w:val="22"/>
        </w:rPr>
        <w:t>Documentation Assembly (1 week before):</w:t>
      </w:r>
    </w:p>
    <w:p w14:paraId="799683C4" w14:textId="77777777" w:rsidR="00BB7E2E" w:rsidRDefault="00000000">
      <w:pPr>
        <w:spacing w:after="120"/>
      </w:pPr>
      <w:r>
        <w:rPr>
          <w:sz w:val="22"/>
          <w:szCs w:val="22"/>
        </w:rPr>
        <w:t>☐ Prepare detailed RFP/RFQ with specifications and volume projections</w:t>
      </w:r>
    </w:p>
    <w:p w14:paraId="1E49DCB5" w14:textId="77777777" w:rsidR="00BB7E2E" w:rsidRDefault="00000000">
      <w:pPr>
        <w:spacing w:after="120"/>
      </w:pPr>
      <w:r>
        <w:rPr>
          <w:sz w:val="22"/>
          <w:szCs w:val="22"/>
        </w:rPr>
        <w:t>☐ Compile historical purchase data and pricing trends</w:t>
      </w:r>
    </w:p>
    <w:p w14:paraId="12A4D1D1" w14:textId="77777777" w:rsidR="00BB7E2E" w:rsidRDefault="00000000">
      <w:pPr>
        <w:spacing w:after="120"/>
      </w:pPr>
      <w:r>
        <w:rPr>
          <w:sz w:val="22"/>
          <w:szCs w:val="22"/>
        </w:rPr>
        <w:t>☐ Create negotiation agenda with prioritized objectives</w:t>
      </w:r>
    </w:p>
    <w:p w14:paraId="5811EC08" w14:textId="77777777" w:rsidR="00BB7E2E" w:rsidRDefault="00000000">
      <w:pPr>
        <w:spacing w:after="120"/>
      </w:pPr>
      <w:r>
        <w:rPr>
          <w:sz w:val="22"/>
          <w:szCs w:val="22"/>
        </w:rPr>
        <w:t>☐ Draft contract amendments or new agreement templates</w:t>
      </w:r>
    </w:p>
    <w:p w14:paraId="4298D615" w14:textId="77777777" w:rsidR="00BB7E2E" w:rsidRDefault="00000000">
      <w:pPr>
        <w:spacing w:after="240"/>
      </w:pPr>
      <w:r>
        <w:rPr>
          <w:sz w:val="22"/>
          <w:szCs w:val="22"/>
        </w:rPr>
        <w:t>☐ Prepare visual aids: spend analysis charts, quality scorecards, market comparisons</w:t>
      </w:r>
    </w:p>
    <w:p w14:paraId="7C59C209" w14:textId="77777777" w:rsidR="00BB7E2E" w:rsidRDefault="00BB7E2E">
      <w:pPr>
        <w:spacing w:before="360"/>
      </w:pPr>
    </w:p>
    <w:p w14:paraId="1A75CE61" w14:textId="77777777" w:rsidR="00BB7E2E" w:rsidRDefault="00000000">
      <w:pPr>
        <w:pStyle w:val="Heading2"/>
      </w:pPr>
      <w:r>
        <w:t>Negotiation Meeting Structure</w:t>
      </w:r>
    </w:p>
    <w:p w14:paraId="347B2380" w14:textId="77777777" w:rsidR="00BB7E2E" w:rsidRDefault="00000000">
      <w:pPr>
        <w:spacing w:after="120"/>
      </w:pPr>
      <w:r>
        <w:rPr>
          <w:b/>
          <w:bCs/>
          <w:sz w:val="22"/>
          <w:szCs w:val="22"/>
        </w:rPr>
        <w:t>Opening (15 minutes):</w:t>
      </w:r>
    </w:p>
    <w:p w14:paraId="730DAB2E" w14:textId="77777777" w:rsidR="00BB7E2E" w:rsidRDefault="00000000">
      <w:pPr>
        <w:spacing w:after="120"/>
      </w:pPr>
      <w:r>
        <w:rPr>
          <w:sz w:val="22"/>
          <w:szCs w:val="22"/>
        </w:rPr>
        <w:t>• Establish collaborative tone aligned with Partnership Excellence value</w:t>
      </w:r>
    </w:p>
    <w:p w14:paraId="6E6D0110" w14:textId="77777777" w:rsidR="00BB7E2E" w:rsidRDefault="00000000">
      <w:pPr>
        <w:spacing w:after="120"/>
      </w:pPr>
      <w:r>
        <w:rPr>
          <w:sz w:val="22"/>
          <w:szCs w:val="22"/>
        </w:rPr>
        <w:t>• Review agenda and confirm time allocation</w:t>
      </w:r>
    </w:p>
    <w:p w14:paraId="66CEBEAB" w14:textId="77777777" w:rsidR="00BB7E2E" w:rsidRDefault="00000000">
      <w:pPr>
        <w:spacing w:after="240"/>
      </w:pPr>
      <w:r>
        <w:rPr>
          <w:sz w:val="22"/>
          <w:szCs w:val="22"/>
        </w:rPr>
        <w:t>• Acknowledge supplier's contributions and historical performance</w:t>
      </w:r>
    </w:p>
    <w:p w14:paraId="247589B4" w14:textId="77777777" w:rsidR="00BB7E2E" w:rsidRDefault="00000000">
      <w:pPr>
        <w:spacing w:after="120"/>
      </w:pPr>
      <w:r>
        <w:rPr>
          <w:b/>
          <w:bCs/>
          <w:sz w:val="22"/>
          <w:szCs w:val="22"/>
        </w:rPr>
        <w:t>Business Review (30 minutes):</w:t>
      </w:r>
    </w:p>
    <w:p w14:paraId="4C30813A" w14:textId="77777777" w:rsidR="00BB7E2E" w:rsidRDefault="00000000">
      <w:pPr>
        <w:spacing w:after="120"/>
      </w:pPr>
      <w:r>
        <w:rPr>
          <w:sz w:val="22"/>
          <w:szCs w:val="22"/>
        </w:rPr>
        <w:t>• Present Momentum Sports business update: growth trajectory, strategic initiatives</w:t>
      </w:r>
    </w:p>
    <w:p w14:paraId="7BDA68CE" w14:textId="77777777" w:rsidR="00BB7E2E" w:rsidRDefault="00000000">
      <w:pPr>
        <w:spacing w:after="120"/>
      </w:pPr>
      <w:r>
        <w:rPr>
          <w:sz w:val="22"/>
          <w:szCs w:val="22"/>
        </w:rPr>
        <w:t>• Share 12-month demand forecast and 3-year strategic outlook</w:t>
      </w:r>
    </w:p>
    <w:p w14:paraId="04F3A5C5" w14:textId="77777777" w:rsidR="00BB7E2E" w:rsidRDefault="00000000">
      <w:pPr>
        <w:spacing w:after="120"/>
      </w:pPr>
      <w:r>
        <w:rPr>
          <w:sz w:val="22"/>
          <w:szCs w:val="22"/>
        </w:rPr>
        <w:t>• Review supplier scorecard and performance highlights</w:t>
      </w:r>
    </w:p>
    <w:p w14:paraId="122B1EA8" w14:textId="77777777" w:rsidR="00BB7E2E" w:rsidRDefault="00000000">
      <w:pPr>
        <w:spacing w:after="240"/>
      </w:pPr>
      <w:r>
        <w:rPr>
          <w:sz w:val="22"/>
          <w:szCs w:val="22"/>
        </w:rPr>
        <w:t>• Invite supplier's business updates and market insights</w:t>
      </w:r>
    </w:p>
    <w:p w14:paraId="1B43CD54" w14:textId="77777777" w:rsidR="00BB7E2E" w:rsidRDefault="00000000">
      <w:pPr>
        <w:spacing w:after="120"/>
      </w:pPr>
      <w:r>
        <w:rPr>
          <w:b/>
          <w:bCs/>
          <w:sz w:val="22"/>
          <w:szCs w:val="22"/>
        </w:rPr>
        <w:t>Core Negotiation (60-90 minutes):</w:t>
      </w:r>
    </w:p>
    <w:p w14:paraId="1328CF22" w14:textId="77777777" w:rsidR="00BB7E2E" w:rsidRDefault="00000000">
      <w:pPr>
        <w:spacing w:after="120"/>
      </w:pPr>
      <w:r>
        <w:rPr>
          <w:sz w:val="22"/>
          <w:szCs w:val="22"/>
        </w:rPr>
        <w:t>• Present proposals in priority order: pricing, volume commitments, terms</w:t>
      </w:r>
    </w:p>
    <w:p w14:paraId="1F9F06FF" w14:textId="77777777" w:rsidR="00BB7E2E" w:rsidRDefault="00000000">
      <w:pPr>
        <w:spacing w:after="120"/>
      </w:pPr>
      <w:r>
        <w:rPr>
          <w:sz w:val="22"/>
          <w:szCs w:val="22"/>
        </w:rPr>
        <w:t>• Use data to support requests: market benchmarks, volume projections, quality metrics</w:t>
      </w:r>
    </w:p>
    <w:p w14:paraId="32DC2E98" w14:textId="77777777" w:rsidR="00BB7E2E" w:rsidRDefault="00000000">
      <w:pPr>
        <w:spacing w:after="120"/>
      </w:pPr>
      <w:r>
        <w:rPr>
          <w:sz w:val="22"/>
          <w:szCs w:val="22"/>
        </w:rPr>
        <w:t>• Listen actively to supplier constraints and creative solutions</w:t>
      </w:r>
    </w:p>
    <w:p w14:paraId="43F43B69" w14:textId="77777777" w:rsidR="00BB7E2E" w:rsidRDefault="00000000">
      <w:pPr>
        <w:spacing w:after="120"/>
      </w:pPr>
      <w:r>
        <w:rPr>
          <w:sz w:val="22"/>
          <w:szCs w:val="22"/>
        </w:rPr>
        <w:t>• Explore value-added opportunities: joint development, exclusive rights, marketing support</w:t>
      </w:r>
    </w:p>
    <w:p w14:paraId="0B97FBD9" w14:textId="77777777" w:rsidR="00BB7E2E" w:rsidRDefault="00000000">
      <w:pPr>
        <w:spacing w:after="240"/>
      </w:pPr>
      <w:r>
        <w:rPr>
          <w:sz w:val="22"/>
          <w:szCs w:val="22"/>
        </w:rPr>
        <w:t>• Document areas of agreement and outstanding items</w:t>
      </w:r>
    </w:p>
    <w:p w14:paraId="60A558FF" w14:textId="77777777" w:rsidR="00BB7E2E" w:rsidRDefault="00000000">
      <w:pPr>
        <w:spacing w:after="120"/>
      </w:pPr>
      <w:r>
        <w:rPr>
          <w:b/>
          <w:bCs/>
          <w:sz w:val="22"/>
          <w:szCs w:val="22"/>
        </w:rPr>
        <w:t>Closing &amp; Next Steps (15 minutes):</w:t>
      </w:r>
    </w:p>
    <w:p w14:paraId="42540C13" w14:textId="77777777" w:rsidR="00BB7E2E" w:rsidRDefault="00000000">
      <w:pPr>
        <w:spacing w:after="120"/>
      </w:pPr>
      <w:r>
        <w:rPr>
          <w:sz w:val="22"/>
          <w:szCs w:val="22"/>
        </w:rPr>
        <w:t>• Summarize agreements and commitments from both parties</w:t>
      </w:r>
    </w:p>
    <w:p w14:paraId="2D5FFBC9" w14:textId="77777777" w:rsidR="00BB7E2E" w:rsidRDefault="00000000">
      <w:pPr>
        <w:spacing w:after="120"/>
      </w:pPr>
      <w:r>
        <w:rPr>
          <w:sz w:val="22"/>
          <w:szCs w:val="22"/>
        </w:rPr>
        <w:t>• Establish timeline for contract drafting and final approval</w:t>
      </w:r>
    </w:p>
    <w:p w14:paraId="564B216A" w14:textId="77777777" w:rsidR="00BB7E2E" w:rsidRDefault="00000000">
      <w:pPr>
        <w:spacing w:after="120"/>
      </w:pPr>
      <w:r>
        <w:rPr>
          <w:sz w:val="22"/>
          <w:szCs w:val="22"/>
        </w:rPr>
        <w:t>• Schedule follow-up meeting if complex issues require additional work</w:t>
      </w:r>
    </w:p>
    <w:p w14:paraId="1B4DBFB8" w14:textId="77777777" w:rsidR="00BB7E2E" w:rsidRDefault="00000000">
      <w:pPr>
        <w:spacing w:after="240"/>
      </w:pPr>
      <w:r>
        <w:rPr>
          <w:sz w:val="22"/>
          <w:szCs w:val="22"/>
        </w:rPr>
        <w:t>• Reinforce partnership commitment and mutual success goals</w:t>
      </w:r>
    </w:p>
    <w:p w14:paraId="10C0B204" w14:textId="77777777" w:rsidR="00BB7E2E" w:rsidRDefault="00BB7E2E">
      <w:pPr>
        <w:spacing w:before="360"/>
      </w:pPr>
    </w:p>
    <w:p w14:paraId="4B79F175" w14:textId="77777777" w:rsidR="00BB7E2E" w:rsidRDefault="00000000">
      <w:pPr>
        <w:pStyle w:val="Heading2"/>
      </w:pPr>
      <w:r>
        <w:t>Post-Negotiation Actions</w:t>
      </w:r>
    </w:p>
    <w:p w14:paraId="20310393" w14:textId="77777777" w:rsidR="00BB7E2E" w:rsidRDefault="00000000">
      <w:pPr>
        <w:spacing w:after="120"/>
      </w:pPr>
      <w:r>
        <w:rPr>
          <w:b/>
          <w:bCs/>
          <w:sz w:val="22"/>
          <w:szCs w:val="22"/>
        </w:rPr>
        <w:t>Immediate (Within 48 hours):</w:t>
      </w:r>
    </w:p>
    <w:p w14:paraId="1362F1BA" w14:textId="77777777" w:rsidR="00BB7E2E" w:rsidRDefault="00000000">
      <w:pPr>
        <w:spacing w:after="120"/>
      </w:pPr>
      <w:r>
        <w:rPr>
          <w:sz w:val="22"/>
          <w:szCs w:val="22"/>
        </w:rPr>
        <w:t xml:space="preserve">• Distribute meeting </w:t>
      </w:r>
      <w:proofErr w:type="gramStart"/>
      <w:r>
        <w:rPr>
          <w:sz w:val="22"/>
          <w:szCs w:val="22"/>
        </w:rPr>
        <w:t>summary</w:t>
      </w:r>
      <w:proofErr w:type="gramEnd"/>
      <w:r>
        <w:rPr>
          <w:sz w:val="22"/>
          <w:szCs w:val="22"/>
        </w:rPr>
        <w:t xml:space="preserve"> and action items to all participants</w:t>
      </w:r>
    </w:p>
    <w:p w14:paraId="55E01F72" w14:textId="77777777" w:rsidR="00BB7E2E" w:rsidRDefault="00000000">
      <w:pPr>
        <w:spacing w:after="120"/>
      </w:pPr>
      <w:r>
        <w:rPr>
          <w:sz w:val="22"/>
          <w:szCs w:val="22"/>
        </w:rPr>
        <w:t>• Update internal stakeholders: COO, CFO, Sales Director on outcomes</w:t>
      </w:r>
    </w:p>
    <w:p w14:paraId="12233F12" w14:textId="77777777" w:rsidR="00BB7E2E" w:rsidRDefault="00000000">
      <w:pPr>
        <w:spacing w:after="240"/>
      </w:pPr>
      <w:r>
        <w:rPr>
          <w:sz w:val="22"/>
          <w:szCs w:val="22"/>
        </w:rPr>
        <w:t>• Document negotiation insights for future reference and team learning</w:t>
      </w:r>
    </w:p>
    <w:p w14:paraId="6D37432B" w14:textId="77777777" w:rsidR="00BB7E2E" w:rsidRDefault="00000000">
      <w:pPr>
        <w:spacing w:after="120"/>
      </w:pPr>
      <w:r>
        <w:rPr>
          <w:b/>
          <w:bCs/>
          <w:sz w:val="22"/>
          <w:szCs w:val="22"/>
        </w:rPr>
        <w:t>Short-term (1-2 weeks):</w:t>
      </w:r>
    </w:p>
    <w:p w14:paraId="7C18BA36" w14:textId="77777777" w:rsidR="00BB7E2E" w:rsidRDefault="00000000">
      <w:pPr>
        <w:spacing w:after="120"/>
      </w:pPr>
      <w:r>
        <w:rPr>
          <w:sz w:val="22"/>
          <w:szCs w:val="22"/>
        </w:rPr>
        <w:t>• Draft and circulate contract amendments for legal review</w:t>
      </w:r>
    </w:p>
    <w:p w14:paraId="5BAC918B" w14:textId="77777777" w:rsidR="00BB7E2E" w:rsidRDefault="00000000">
      <w:pPr>
        <w:spacing w:after="120"/>
      </w:pPr>
      <w:r>
        <w:rPr>
          <w:sz w:val="22"/>
          <w:szCs w:val="22"/>
        </w:rPr>
        <w:t>• Update supplier master data in ERP system with new pricing/terms</w:t>
      </w:r>
    </w:p>
    <w:p w14:paraId="065858F1" w14:textId="77777777" w:rsidR="00BB7E2E" w:rsidRDefault="00000000">
      <w:pPr>
        <w:spacing w:after="120"/>
      </w:pPr>
      <w:r>
        <w:rPr>
          <w:sz w:val="22"/>
          <w:szCs w:val="22"/>
        </w:rPr>
        <w:t>• Communicate changes to Operations team for implementation</w:t>
      </w:r>
    </w:p>
    <w:p w14:paraId="0658C80E" w14:textId="77777777" w:rsidR="00BB7E2E" w:rsidRDefault="00000000">
      <w:pPr>
        <w:spacing w:after="240"/>
      </w:pPr>
      <w:r>
        <w:rPr>
          <w:sz w:val="22"/>
          <w:szCs w:val="22"/>
        </w:rPr>
        <w:t>• Schedule contract execution meeting with authorized signatories</w:t>
      </w:r>
    </w:p>
    <w:p w14:paraId="16FF84E6" w14:textId="77777777" w:rsidR="00BB7E2E" w:rsidRDefault="00000000">
      <w:pPr>
        <w:spacing w:after="120"/>
      </w:pPr>
      <w:r>
        <w:rPr>
          <w:b/>
          <w:bCs/>
          <w:sz w:val="22"/>
          <w:szCs w:val="22"/>
        </w:rPr>
        <w:t>Medium-term (1 month):</w:t>
      </w:r>
    </w:p>
    <w:p w14:paraId="639A2DCA" w14:textId="77777777" w:rsidR="00BB7E2E" w:rsidRDefault="00000000">
      <w:pPr>
        <w:spacing w:after="120"/>
      </w:pPr>
      <w:r>
        <w:rPr>
          <w:sz w:val="22"/>
          <w:szCs w:val="22"/>
        </w:rPr>
        <w:t>• Verify first orders processed under new terms/pricing</w:t>
      </w:r>
    </w:p>
    <w:p w14:paraId="2CDB8E1A" w14:textId="77777777" w:rsidR="00BB7E2E" w:rsidRDefault="00000000">
      <w:pPr>
        <w:spacing w:after="120"/>
      </w:pPr>
      <w:r>
        <w:rPr>
          <w:sz w:val="22"/>
          <w:szCs w:val="22"/>
        </w:rPr>
        <w:t>• Track early performance against new commitments and KPIs</w:t>
      </w:r>
    </w:p>
    <w:p w14:paraId="7DE74E9D" w14:textId="77777777" w:rsidR="00BB7E2E" w:rsidRDefault="00000000">
      <w:pPr>
        <w:spacing w:after="240"/>
      </w:pPr>
      <w:r>
        <w:rPr>
          <w:sz w:val="22"/>
          <w:szCs w:val="22"/>
        </w:rPr>
        <w:t xml:space="preserve">• Conduct internal </w:t>
      </w:r>
      <w:proofErr w:type="gramStart"/>
      <w:r>
        <w:rPr>
          <w:sz w:val="22"/>
          <w:szCs w:val="22"/>
        </w:rPr>
        <w:t>debrief:</w:t>
      </w:r>
      <w:proofErr w:type="gramEnd"/>
      <w:r>
        <w:rPr>
          <w:sz w:val="22"/>
          <w:szCs w:val="22"/>
        </w:rPr>
        <w:t xml:space="preserve"> lessons learned, process improvements</w:t>
      </w:r>
    </w:p>
    <w:p w14:paraId="2DBFCEB4" w14:textId="77777777" w:rsidR="00BB7E2E" w:rsidRDefault="00000000">
      <w:r>
        <w:br w:type="page"/>
      </w:r>
    </w:p>
    <w:p w14:paraId="326997FF" w14:textId="77777777" w:rsidR="00BB7E2E" w:rsidRDefault="00000000">
      <w:pPr>
        <w:pStyle w:val="Heading1"/>
      </w:pPr>
      <w:r>
        <w:t>10. APPENDICES</w:t>
      </w:r>
    </w:p>
    <w:p w14:paraId="17F8EBDA" w14:textId="77777777" w:rsidR="00BB7E2E" w:rsidRDefault="00000000">
      <w:pPr>
        <w:pStyle w:val="Heading2"/>
      </w:pPr>
      <w:r>
        <w:t>Appendix A: Key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67"/>
        <w:gridCol w:w="3212"/>
        <w:gridCol w:w="2153"/>
        <w:gridCol w:w="1626"/>
      </w:tblGrid>
      <w:tr w:rsidR="00BB7E2E" w14:paraId="4CA6DB7B"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37CD858" w14:textId="77777777" w:rsidR="00BB7E2E" w:rsidRDefault="00000000">
            <w:pPr>
              <w:jc w:val="center"/>
            </w:pPr>
            <w:r>
              <w:rPr>
                <w:b/>
                <w:bCs/>
                <w:color w:val="FFFFFF"/>
                <w:sz w:val="20"/>
                <w:szCs w:val="20"/>
              </w:rPr>
              <w:t>Name &amp; Role</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784931E" w14:textId="77777777" w:rsidR="00BB7E2E" w:rsidRDefault="00000000">
            <w:pPr>
              <w:jc w:val="center"/>
            </w:pPr>
            <w:r>
              <w:rPr>
                <w:b/>
                <w:bCs/>
                <w:color w:val="FFFFFF"/>
                <w:sz w:val="20"/>
                <w:szCs w:val="20"/>
              </w:rPr>
              <w:t>Email</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40CB600" w14:textId="77777777" w:rsidR="00BB7E2E" w:rsidRDefault="00000000">
            <w:pPr>
              <w:jc w:val="center"/>
            </w:pPr>
            <w:r>
              <w:rPr>
                <w:b/>
                <w:bCs/>
                <w:color w:val="FFFFFF"/>
                <w:sz w:val="20"/>
                <w:szCs w:val="20"/>
              </w:rPr>
              <w:t>Responsibilities</w:t>
            </w:r>
          </w:p>
        </w:tc>
        <w:tc>
          <w:tcPr>
            <w:tcW w:w="1872"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16AED826" w14:textId="77777777" w:rsidR="00BB7E2E" w:rsidRDefault="00000000">
            <w:pPr>
              <w:jc w:val="center"/>
            </w:pPr>
            <w:r>
              <w:rPr>
                <w:b/>
                <w:bCs/>
                <w:color w:val="FFFFFF"/>
                <w:sz w:val="20"/>
                <w:szCs w:val="20"/>
              </w:rPr>
              <w:t>Authority Level</w:t>
            </w:r>
          </w:p>
        </w:tc>
      </w:tr>
      <w:tr w:rsidR="00BB7E2E" w14:paraId="43B16AE8"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83EE7EF" w14:textId="77777777" w:rsidR="00BB7E2E" w:rsidRDefault="00000000">
            <w:r>
              <w:rPr>
                <w:b/>
                <w:bCs/>
                <w:color w:val="000000"/>
                <w:sz w:val="20"/>
                <w:szCs w:val="20"/>
              </w:rPr>
              <w:t>Alex Morgan General Manager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0548507" w14:textId="77777777" w:rsidR="00BB7E2E" w:rsidRDefault="00000000">
            <w:r>
              <w:rPr>
                <w:color w:val="000000"/>
                <w:sz w:val="20"/>
                <w:szCs w:val="20"/>
              </w:rPr>
              <w:t>alex.morgan@company.com.au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5804924" w14:textId="77777777" w:rsidR="00BB7E2E" w:rsidRDefault="00000000">
            <w:r>
              <w:rPr>
                <w:color w:val="000000"/>
                <w:sz w:val="20"/>
                <w:szCs w:val="20"/>
              </w:rPr>
              <w:t>Strategic supplier approvals, executive negotiations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582BDA0" w14:textId="77777777" w:rsidR="00BB7E2E" w:rsidRDefault="00000000">
            <w:pPr>
              <w:jc w:val="center"/>
            </w:pPr>
            <w:r>
              <w:rPr>
                <w:color w:val="000000"/>
                <w:sz w:val="20"/>
                <w:szCs w:val="20"/>
              </w:rPr>
              <w:t>$5M+ contracts</w:t>
            </w:r>
          </w:p>
        </w:tc>
      </w:tr>
      <w:tr w:rsidR="00BB7E2E" w14:paraId="5F0F0D38"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85F2093" w14:textId="77777777" w:rsidR="00BB7E2E" w:rsidRDefault="00000000">
            <w:r>
              <w:rPr>
                <w:b/>
                <w:bCs/>
                <w:color w:val="000000"/>
                <w:sz w:val="20"/>
                <w:szCs w:val="20"/>
              </w:rPr>
              <w:t>Jordan Lee Chief Operating Officer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4715628" w14:textId="77777777" w:rsidR="00BB7E2E" w:rsidRDefault="00000000">
            <w:r>
              <w:rPr>
                <w:color w:val="000000"/>
                <w:sz w:val="20"/>
                <w:szCs w:val="20"/>
              </w:rPr>
              <w:t>jordan.lee@company.com.au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B03238F" w14:textId="77777777" w:rsidR="00BB7E2E" w:rsidRDefault="00000000">
            <w:r>
              <w:rPr>
                <w:color w:val="000000"/>
                <w:sz w:val="20"/>
                <w:szCs w:val="20"/>
              </w:rPr>
              <w:t>Operations integration, delivery terms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277F56C" w14:textId="77777777" w:rsidR="00BB7E2E" w:rsidRDefault="00000000">
            <w:pPr>
              <w:jc w:val="center"/>
            </w:pPr>
            <w:r>
              <w:rPr>
                <w:color w:val="000000"/>
                <w:sz w:val="20"/>
                <w:szCs w:val="20"/>
              </w:rPr>
              <w:t>$1M+ contracts</w:t>
            </w:r>
          </w:p>
        </w:tc>
      </w:tr>
      <w:tr w:rsidR="00BB7E2E" w14:paraId="765F36A9"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7B0724" w14:textId="77777777" w:rsidR="00BB7E2E" w:rsidRDefault="00000000">
            <w:r>
              <w:rPr>
                <w:b/>
                <w:bCs/>
                <w:color w:val="000000"/>
                <w:sz w:val="20"/>
                <w:szCs w:val="20"/>
              </w:rPr>
              <w:t>Taylor Singh Chief Financial Officer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DCDDC34" w14:textId="77777777" w:rsidR="00BB7E2E" w:rsidRDefault="00000000">
            <w:r>
              <w:rPr>
                <w:color w:val="000000"/>
                <w:sz w:val="20"/>
                <w:szCs w:val="20"/>
              </w:rPr>
              <w:t>taylor.singh@company.com.au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D856E7D" w14:textId="77777777" w:rsidR="00BB7E2E" w:rsidRDefault="00000000">
            <w:r>
              <w:rPr>
                <w:color w:val="000000"/>
                <w:sz w:val="20"/>
                <w:szCs w:val="20"/>
              </w:rPr>
              <w:t>Payment terms, financial approvals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72EC82B4" w14:textId="77777777" w:rsidR="00BB7E2E" w:rsidRDefault="00000000">
            <w:pPr>
              <w:jc w:val="center"/>
            </w:pPr>
            <w:r>
              <w:rPr>
                <w:color w:val="000000"/>
                <w:sz w:val="20"/>
                <w:szCs w:val="20"/>
              </w:rPr>
              <w:t>All contract financials</w:t>
            </w:r>
          </w:p>
        </w:tc>
      </w:tr>
      <w:tr w:rsidR="00BB7E2E" w14:paraId="225F6018"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DC0FA97" w14:textId="77777777" w:rsidR="00BB7E2E" w:rsidRDefault="00000000">
            <w:r>
              <w:rPr>
                <w:b/>
                <w:bCs/>
                <w:color w:val="000000"/>
                <w:sz w:val="20"/>
                <w:szCs w:val="20"/>
              </w:rPr>
              <w:t>Samir Noor Supply Chain &amp; Procurement Manager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F5A3CD0" w14:textId="77777777" w:rsidR="00BB7E2E" w:rsidRDefault="00000000">
            <w:r>
              <w:rPr>
                <w:color w:val="000000"/>
                <w:sz w:val="20"/>
                <w:szCs w:val="20"/>
              </w:rPr>
              <w:t>samir.noor@company.com.au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3DBB5C1" w14:textId="77777777" w:rsidR="00BB7E2E" w:rsidRDefault="00000000">
            <w:r>
              <w:rPr>
                <w:color w:val="000000"/>
                <w:sz w:val="20"/>
                <w:szCs w:val="20"/>
              </w:rPr>
              <w:t>Lead negotiator, supplier management</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0ED87DD0" w14:textId="77777777" w:rsidR="00BB7E2E" w:rsidRDefault="00000000">
            <w:pPr>
              <w:jc w:val="center"/>
            </w:pPr>
            <w:r>
              <w:rPr>
                <w:color w:val="000000"/>
                <w:sz w:val="20"/>
                <w:szCs w:val="20"/>
              </w:rPr>
              <w:t>Up to $500K</w:t>
            </w:r>
          </w:p>
        </w:tc>
      </w:tr>
      <w:tr w:rsidR="00BB7E2E" w14:paraId="717EE33A"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FF62FCB" w14:textId="77777777" w:rsidR="00BB7E2E" w:rsidRDefault="00000000">
            <w:r>
              <w:rPr>
                <w:b/>
                <w:bCs/>
                <w:color w:val="000000"/>
                <w:sz w:val="20"/>
                <w:szCs w:val="20"/>
              </w:rPr>
              <w:t>Riley Chen Sales Director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29445A0" w14:textId="77777777" w:rsidR="00BB7E2E" w:rsidRDefault="00000000">
            <w:r>
              <w:rPr>
                <w:color w:val="000000"/>
                <w:sz w:val="20"/>
                <w:szCs w:val="20"/>
              </w:rPr>
              <w:t>riley.chen@company.com.au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6D4004E2" w14:textId="77777777" w:rsidR="00BB7E2E" w:rsidRDefault="00000000">
            <w:r>
              <w:rPr>
                <w:color w:val="000000"/>
                <w:sz w:val="20"/>
                <w:szCs w:val="20"/>
              </w:rPr>
              <w:t>Demand forecasts, product strategy input</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C08324F" w14:textId="77777777" w:rsidR="00BB7E2E" w:rsidRDefault="00000000">
            <w:pPr>
              <w:jc w:val="center"/>
            </w:pPr>
            <w:r>
              <w:rPr>
                <w:color w:val="000000"/>
                <w:sz w:val="20"/>
                <w:szCs w:val="20"/>
              </w:rPr>
              <w:t>Advisory</w:t>
            </w:r>
          </w:p>
        </w:tc>
      </w:tr>
      <w:tr w:rsidR="00BB7E2E" w14:paraId="01049052" w14:textId="77777777">
        <w:tblPrEx>
          <w:tblCellMar>
            <w:top w:w="0" w:type="dxa"/>
            <w:bottom w:w="0" w:type="dxa"/>
          </w:tblCellMar>
        </w:tblPrEx>
        <w:tc>
          <w:tcPr>
            <w:tcW w:w="2808"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BE022CE" w14:textId="77777777" w:rsidR="00BB7E2E" w:rsidRDefault="00000000">
            <w:r>
              <w:rPr>
                <w:b/>
                <w:bCs/>
                <w:color w:val="000000"/>
                <w:sz w:val="20"/>
                <w:szCs w:val="20"/>
              </w:rPr>
              <w:t>Skyler Bennett Product Manager</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0A400B1" w14:textId="77777777" w:rsidR="00BB7E2E" w:rsidRDefault="00000000">
            <w:r>
              <w:rPr>
                <w:color w:val="000000"/>
                <w:sz w:val="20"/>
                <w:szCs w:val="20"/>
              </w:rPr>
              <w:t>skyler.bennett@company.com.au</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EBB678F" w14:textId="77777777" w:rsidR="00BB7E2E" w:rsidRDefault="00000000">
            <w:r>
              <w:rPr>
                <w:color w:val="000000"/>
                <w:sz w:val="20"/>
                <w:szCs w:val="20"/>
              </w:rPr>
              <w:t>Product specifications, quality standards</w:t>
            </w:r>
          </w:p>
        </w:tc>
        <w:tc>
          <w:tcPr>
            <w:tcW w:w="1872"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3680A9F3" w14:textId="77777777" w:rsidR="00BB7E2E" w:rsidRDefault="00000000">
            <w:pPr>
              <w:jc w:val="center"/>
            </w:pPr>
            <w:r>
              <w:rPr>
                <w:color w:val="000000"/>
                <w:sz w:val="20"/>
                <w:szCs w:val="20"/>
              </w:rPr>
              <w:t>Advisory</w:t>
            </w:r>
          </w:p>
        </w:tc>
      </w:tr>
    </w:tbl>
    <w:p w14:paraId="27214061" w14:textId="77777777" w:rsidR="00BB7E2E" w:rsidRDefault="00BB7E2E">
      <w:pPr>
        <w:spacing w:before="360"/>
      </w:pPr>
    </w:p>
    <w:p w14:paraId="41AF919F" w14:textId="77777777" w:rsidR="00BB7E2E" w:rsidRDefault="00000000">
      <w:pPr>
        <w:pStyle w:val="Heading2"/>
      </w:pPr>
      <w:r>
        <w:t>Appendix B: Document Control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2339"/>
        <w:gridCol w:w="2339"/>
        <w:gridCol w:w="2340"/>
      </w:tblGrid>
      <w:tr w:rsidR="00BB7E2E" w14:paraId="6A55048F"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07725193" w14:textId="77777777" w:rsidR="00BB7E2E" w:rsidRDefault="00000000">
            <w:pPr>
              <w:jc w:val="center"/>
            </w:pPr>
            <w:r>
              <w:rPr>
                <w:b/>
                <w:bCs/>
                <w:color w:val="FFFFFF"/>
                <w:sz w:val="20"/>
                <w:szCs w:val="20"/>
              </w:rPr>
              <w:t>Version</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7B0373D" w14:textId="77777777" w:rsidR="00BB7E2E" w:rsidRDefault="00000000">
            <w:pPr>
              <w:jc w:val="center"/>
            </w:pPr>
            <w:r>
              <w:rPr>
                <w:b/>
                <w:bCs/>
                <w:color w:val="FFFFFF"/>
                <w:sz w:val="20"/>
                <w:szCs w:val="20"/>
              </w:rPr>
              <w:t>Date</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4E43F9E6" w14:textId="77777777" w:rsidR="00BB7E2E" w:rsidRDefault="00000000">
            <w:pPr>
              <w:jc w:val="center"/>
            </w:pPr>
            <w:r>
              <w:rPr>
                <w:b/>
                <w:bCs/>
                <w:color w:val="FFFFFF"/>
                <w:sz w:val="20"/>
                <w:szCs w:val="20"/>
              </w:rPr>
              <w:t>Author</w:t>
            </w:r>
          </w:p>
        </w:tc>
        <w:tc>
          <w:tcPr>
            <w:tcW w:w="2340" w:type="dxa"/>
            <w:tcBorders>
              <w:top w:val="single" w:sz="1" w:space="0" w:color="CCCCCC"/>
              <w:left w:val="single" w:sz="1" w:space="0" w:color="CCCCCC"/>
              <w:bottom w:val="single" w:sz="1" w:space="0" w:color="CCCCCC"/>
              <w:right w:val="single" w:sz="1" w:space="0" w:color="CCCCCC"/>
            </w:tcBorders>
            <w:shd w:val="clear" w:color="auto" w:fill="2C3E50"/>
            <w:tcMar>
              <w:top w:w="80" w:type="dxa"/>
              <w:left w:w="120" w:type="dxa"/>
              <w:bottom w:w="80" w:type="dxa"/>
              <w:right w:w="120" w:type="dxa"/>
            </w:tcMar>
            <w:vAlign w:val="center"/>
          </w:tcPr>
          <w:p w14:paraId="20D6C51F" w14:textId="77777777" w:rsidR="00BB7E2E" w:rsidRDefault="00000000">
            <w:pPr>
              <w:jc w:val="center"/>
            </w:pPr>
            <w:r>
              <w:rPr>
                <w:b/>
                <w:bCs/>
                <w:color w:val="FFFFFF"/>
                <w:sz w:val="20"/>
                <w:szCs w:val="20"/>
              </w:rPr>
              <w:t>Changes</w:t>
            </w:r>
          </w:p>
        </w:tc>
      </w:tr>
      <w:tr w:rsidR="00BB7E2E" w14:paraId="4416B57C" w14:textId="77777777">
        <w:tblPrEx>
          <w:tblCellMar>
            <w:top w:w="0" w:type="dxa"/>
            <w:bottom w:w="0" w:type="dxa"/>
          </w:tblCellMar>
        </w:tblPrEx>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A9CDB08" w14:textId="77777777" w:rsidR="00BB7E2E" w:rsidRDefault="00000000">
            <w:pPr>
              <w:jc w:val="center"/>
            </w:pPr>
            <w:r>
              <w:rPr>
                <w:color w:val="000000"/>
                <w:sz w:val="20"/>
                <w:szCs w:val="20"/>
              </w:rPr>
              <w:t>1.0</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4E8BB020" w14:textId="77777777" w:rsidR="00BB7E2E" w:rsidRDefault="00000000">
            <w:pPr>
              <w:jc w:val="center"/>
            </w:pPr>
            <w:r>
              <w:rPr>
                <w:color w:val="000000"/>
                <w:sz w:val="20"/>
                <w:szCs w:val="20"/>
              </w:rPr>
              <w:t>January 2026</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5FF09CE1" w14:textId="77777777" w:rsidR="00BB7E2E" w:rsidRDefault="00000000">
            <w:r>
              <w:rPr>
                <w:color w:val="000000"/>
                <w:sz w:val="20"/>
                <w:szCs w:val="20"/>
              </w:rPr>
              <w:t>Supply Chain Team</w:t>
            </w:r>
          </w:p>
        </w:tc>
        <w:tc>
          <w:tcPr>
            <w:tcW w:w="2340" w:type="dxa"/>
            <w:tcBorders>
              <w:top w:val="single" w:sz="1" w:space="0" w:color="CCCCCC"/>
              <w:left w:val="single" w:sz="1" w:space="0" w:color="CCCCCC"/>
              <w:bottom w:val="single" w:sz="1" w:space="0" w:color="CCCCCC"/>
              <w:right w:val="single" w:sz="1" w:space="0" w:color="CCCCCC"/>
            </w:tcBorders>
            <w:shd w:val="clear" w:color="auto" w:fill="FFFFFF"/>
            <w:tcMar>
              <w:top w:w="80" w:type="dxa"/>
              <w:left w:w="120" w:type="dxa"/>
              <w:bottom w:w="80" w:type="dxa"/>
              <w:right w:w="120" w:type="dxa"/>
            </w:tcMar>
            <w:vAlign w:val="center"/>
          </w:tcPr>
          <w:p w14:paraId="2CBF5B1A" w14:textId="77777777" w:rsidR="00BB7E2E" w:rsidRDefault="00000000">
            <w:r>
              <w:rPr>
                <w:color w:val="000000"/>
                <w:sz w:val="20"/>
                <w:szCs w:val="20"/>
              </w:rPr>
              <w:t>Initial framework release</w:t>
            </w:r>
          </w:p>
        </w:tc>
      </w:tr>
    </w:tbl>
    <w:p w14:paraId="363D2300" w14:textId="77777777" w:rsidR="00BB7E2E" w:rsidRDefault="00BB7E2E">
      <w:pPr>
        <w:spacing w:before="360"/>
      </w:pPr>
    </w:p>
    <w:p w14:paraId="62747F61" w14:textId="77777777" w:rsidR="00BB7E2E" w:rsidRDefault="00000000">
      <w:pPr>
        <w:pStyle w:val="Heading2"/>
      </w:pPr>
      <w:r>
        <w:t>Appendix C: Review &amp; Update Schedule</w:t>
      </w:r>
    </w:p>
    <w:p w14:paraId="2A4797E9" w14:textId="77777777" w:rsidR="00BB7E2E" w:rsidRDefault="00000000">
      <w:pPr>
        <w:spacing w:after="120"/>
      </w:pPr>
      <w:r>
        <w:rPr>
          <w:sz w:val="22"/>
          <w:szCs w:val="22"/>
        </w:rPr>
        <w:t>This Supplier Contract Negotiations &amp; Pricing Matrix is a living document requiring regular updates:</w:t>
      </w:r>
    </w:p>
    <w:p w14:paraId="179BA029" w14:textId="77777777" w:rsidR="00BB7E2E" w:rsidRDefault="00000000">
      <w:pPr>
        <w:spacing w:after="120"/>
      </w:pPr>
      <w:r>
        <w:rPr>
          <w:sz w:val="22"/>
          <w:szCs w:val="22"/>
        </w:rPr>
        <w:t>• Quarterly Review: Pricing tiers and market benchmarks (Supply Chain Manager)</w:t>
      </w:r>
    </w:p>
    <w:p w14:paraId="485C088E" w14:textId="77777777" w:rsidR="00BB7E2E" w:rsidRDefault="00000000">
      <w:pPr>
        <w:spacing w:after="120"/>
      </w:pPr>
      <w:r>
        <w:rPr>
          <w:sz w:val="22"/>
          <w:szCs w:val="22"/>
        </w:rPr>
        <w:t>• Semi-Annual Review: Negotiation strategies and KPIs (COO + Supply Chain Manager)</w:t>
      </w:r>
    </w:p>
    <w:p w14:paraId="0DC10A41" w14:textId="77777777" w:rsidR="00BB7E2E" w:rsidRDefault="00000000">
      <w:pPr>
        <w:spacing w:after="120"/>
      </w:pPr>
      <w:r>
        <w:rPr>
          <w:sz w:val="22"/>
          <w:szCs w:val="22"/>
        </w:rPr>
        <w:t>• Annual Review: Comprehensive framework assessment (Executive Team)</w:t>
      </w:r>
    </w:p>
    <w:p w14:paraId="41B30AD9" w14:textId="77777777" w:rsidR="00BB7E2E" w:rsidRDefault="00000000">
      <w:pPr>
        <w:spacing w:after="240"/>
      </w:pPr>
      <w:r>
        <w:rPr>
          <w:sz w:val="22"/>
          <w:szCs w:val="22"/>
        </w:rPr>
        <w:t>• Ad Hoc Updates: Major market changes, new product categories, regulatory changes</w:t>
      </w:r>
    </w:p>
    <w:p w14:paraId="0CB3F942" w14:textId="77777777" w:rsidR="00BB7E2E" w:rsidRDefault="00BB7E2E">
      <w:pPr>
        <w:spacing w:before="480"/>
      </w:pPr>
    </w:p>
    <w:p w14:paraId="6F6E04F5" w14:textId="77777777" w:rsidR="00BB7E2E" w:rsidRDefault="00000000">
      <w:pPr>
        <w:spacing w:before="600"/>
        <w:jc w:val="center"/>
      </w:pPr>
      <w:r>
        <w:rPr>
          <w:i/>
          <w:iCs/>
          <w:color w:val="7F8C8D"/>
        </w:rPr>
        <w:t>— End of Document —</w:t>
      </w:r>
    </w:p>
    <w:p w14:paraId="6AC11CBE" w14:textId="77777777" w:rsidR="00BB7E2E" w:rsidRDefault="00000000">
      <w:pPr>
        <w:spacing w:before="240"/>
        <w:jc w:val="center"/>
      </w:pPr>
      <w:r>
        <w:rPr>
          <w:b/>
          <w:bCs/>
          <w:color w:val="2C3E50"/>
          <w:sz w:val="28"/>
          <w:szCs w:val="28"/>
        </w:rPr>
        <w:t>MOMENTUM SPORTS</w:t>
      </w:r>
    </w:p>
    <w:p w14:paraId="0D789B0A" w14:textId="77777777" w:rsidR="00BB7E2E" w:rsidRDefault="00000000">
      <w:pPr>
        <w:jc w:val="center"/>
      </w:pPr>
      <w:r>
        <w:rPr>
          <w:i/>
          <w:iCs/>
          <w:color w:val="E74C3C"/>
          <w:sz w:val="20"/>
          <w:szCs w:val="20"/>
        </w:rPr>
        <w:t>Built for the Journey</w:t>
      </w:r>
    </w:p>
    <w:p w14:paraId="66E08554" w14:textId="77777777" w:rsidR="00BB7E2E" w:rsidRDefault="00000000">
      <w:pPr>
        <w:spacing w:before="120"/>
        <w:jc w:val="center"/>
      </w:pPr>
      <w:r>
        <w:rPr>
          <w:color w:val="7F8C8D"/>
          <w:sz w:val="18"/>
          <w:szCs w:val="18"/>
        </w:rPr>
        <w:t>From Australia to the World</w:t>
      </w:r>
    </w:p>
    <w:sectPr w:rsidR="00BB7E2E">
      <w:headerReference w:type="default" r:id="rId7"/>
      <w:footerReference w:type="default" r:id="rId8"/>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88C2" w14:textId="77777777" w:rsidR="000A73C9" w:rsidRDefault="000A73C9">
      <w:r>
        <w:separator/>
      </w:r>
    </w:p>
  </w:endnote>
  <w:endnote w:type="continuationSeparator" w:id="0">
    <w:p w14:paraId="34332B47" w14:textId="77777777" w:rsidR="000A73C9" w:rsidRDefault="000A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9548" w14:textId="77777777" w:rsidR="00BB7E2E" w:rsidRDefault="00000000">
    <w:pPr>
      <w:jc w:val="center"/>
    </w:pPr>
    <w:r>
      <w:rPr>
        <w:color w:val="7F8C8D"/>
        <w:sz w:val="18"/>
        <w:szCs w:val="18"/>
      </w:rPr>
      <w:t xml:space="preserve">Page </w:t>
    </w:r>
    <w:r>
      <w:rPr>
        <w:color w:val="7F8C8D"/>
        <w:sz w:val="18"/>
        <w:szCs w:val="18"/>
      </w:rPr>
      <w:fldChar w:fldCharType="begin"/>
    </w:r>
    <w:r>
      <w:rPr>
        <w:color w:val="7F8C8D"/>
        <w:sz w:val="18"/>
        <w:szCs w:val="18"/>
      </w:rPr>
      <w:instrText>PAGE</w:instrText>
    </w:r>
    <w:r>
      <w:rPr>
        <w:color w:val="7F8C8D"/>
        <w:sz w:val="18"/>
        <w:szCs w:val="18"/>
      </w:rPr>
      <w:fldChar w:fldCharType="separate"/>
    </w:r>
    <w:r w:rsidR="00CD6B79">
      <w:rPr>
        <w:noProof/>
        <w:color w:val="7F8C8D"/>
        <w:sz w:val="18"/>
        <w:szCs w:val="18"/>
      </w:rPr>
      <w:t>1</w:t>
    </w:r>
    <w:r>
      <w:rPr>
        <w:color w:val="7F8C8D"/>
        <w:sz w:val="18"/>
        <w:szCs w:val="18"/>
      </w:rPr>
      <w:fldChar w:fldCharType="end"/>
    </w:r>
    <w:r>
      <w:rPr>
        <w:color w:val="7F8C8D"/>
        <w:sz w:val="18"/>
        <w:szCs w:val="18"/>
      </w:rPr>
      <w:t xml:space="preserve"> | Confidential &amp; Proprietary | January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B07DD" w14:textId="77777777" w:rsidR="000A73C9" w:rsidRDefault="000A73C9">
      <w:r>
        <w:separator/>
      </w:r>
    </w:p>
  </w:footnote>
  <w:footnote w:type="continuationSeparator" w:id="0">
    <w:p w14:paraId="25EF8A49" w14:textId="77777777" w:rsidR="000A73C9" w:rsidRDefault="000A7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60E73" w14:textId="77777777" w:rsidR="00BB7E2E" w:rsidRDefault="00000000">
    <w:pPr>
      <w:jc w:val="right"/>
    </w:pPr>
    <w:r>
      <w:rPr>
        <w:color w:val="7F8C8D"/>
        <w:sz w:val="18"/>
        <w:szCs w:val="18"/>
      </w:rPr>
      <w:t xml:space="preserve">MOMENTUM </w:t>
    </w:r>
    <w:proofErr w:type="gramStart"/>
    <w:r>
      <w:rPr>
        <w:color w:val="7F8C8D"/>
        <w:sz w:val="18"/>
        <w:szCs w:val="18"/>
      </w:rPr>
      <w:t>SPORTS  |</w:t>
    </w:r>
    <w:proofErr w:type="gramEnd"/>
    <w:r>
      <w:rPr>
        <w:color w:val="7F8C8D"/>
        <w:sz w:val="18"/>
        <w:szCs w:val="18"/>
      </w:rPr>
      <w:t xml:space="preserve">  Supplier Contract Negotiations &amp; Pricing Matrix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5C1A92"/>
    <w:multiLevelType w:val="hybridMultilevel"/>
    <w:tmpl w:val="6090005E"/>
    <w:lvl w:ilvl="0" w:tplc="87A2D4C8">
      <w:start w:val="1"/>
      <w:numFmt w:val="bullet"/>
      <w:lvlText w:val="●"/>
      <w:lvlJc w:val="left"/>
      <w:pPr>
        <w:ind w:left="720" w:hanging="360"/>
      </w:pPr>
    </w:lvl>
    <w:lvl w:ilvl="1" w:tplc="7384F6DC">
      <w:start w:val="1"/>
      <w:numFmt w:val="bullet"/>
      <w:lvlText w:val="○"/>
      <w:lvlJc w:val="left"/>
      <w:pPr>
        <w:ind w:left="1440" w:hanging="360"/>
      </w:pPr>
    </w:lvl>
    <w:lvl w:ilvl="2" w:tplc="0FC20C74">
      <w:start w:val="1"/>
      <w:numFmt w:val="bullet"/>
      <w:lvlText w:val="■"/>
      <w:lvlJc w:val="left"/>
      <w:pPr>
        <w:ind w:left="2160" w:hanging="360"/>
      </w:pPr>
    </w:lvl>
    <w:lvl w:ilvl="3" w:tplc="32707272">
      <w:start w:val="1"/>
      <w:numFmt w:val="bullet"/>
      <w:lvlText w:val="●"/>
      <w:lvlJc w:val="left"/>
      <w:pPr>
        <w:ind w:left="2880" w:hanging="360"/>
      </w:pPr>
    </w:lvl>
    <w:lvl w:ilvl="4" w:tplc="10341530">
      <w:start w:val="1"/>
      <w:numFmt w:val="bullet"/>
      <w:lvlText w:val="○"/>
      <w:lvlJc w:val="left"/>
      <w:pPr>
        <w:ind w:left="3600" w:hanging="360"/>
      </w:pPr>
    </w:lvl>
    <w:lvl w:ilvl="5" w:tplc="23666000">
      <w:start w:val="1"/>
      <w:numFmt w:val="bullet"/>
      <w:lvlText w:val="■"/>
      <w:lvlJc w:val="left"/>
      <w:pPr>
        <w:ind w:left="4320" w:hanging="360"/>
      </w:pPr>
    </w:lvl>
    <w:lvl w:ilvl="6" w:tplc="688AEBB4">
      <w:start w:val="1"/>
      <w:numFmt w:val="bullet"/>
      <w:lvlText w:val="●"/>
      <w:lvlJc w:val="left"/>
      <w:pPr>
        <w:ind w:left="5040" w:hanging="360"/>
      </w:pPr>
    </w:lvl>
    <w:lvl w:ilvl="7" w:tplc="09D0AE8A">
      <w:start w:val="1"/>
      <w:numFmt w:val="bullet"/>
      <w:lvlText w:val="●"/>
      <w:lvlJc w:val="left"/>
      <w:pPr>
        <w:ind w:left="5760" w:hanging="360"/>
      </w:pPr>
    </w:lvl>
    <w:lvl w:ilvl="8" w:tplc="8B5A92D4">
      <w:start w:val="1"/>
      <w:numFmt w:val="bullet"/>
      <w:lvlText w:val="●"/>
      <w:lvlJc w:val="left"/>
      <w:pPr>
        <w:ind w:left="6480" w:hanging="360"/>
      </w:pPr>
    </w:lvl>
  </w:abstractNum>
  <w:num w:numId="1" w16cid:durableId="103712702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2E"/>
    <w:rsid w:val="000A73C9"/>
    <w:rsid w:val="00BB7E2E"/>
    <w:rsid w:val="00CD6B79"/>
    <w:rsid w:val="00E8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63C9E"/>
  <w15:docId w15:val="{C36F24DC-DD79-4EE2-80D5-701E63C1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360" w:after="240"/>
      <w:outlineLvl w:val="0"/>
    </w:pPr>
    <w:rPr>
      <w:b/>
      <w:bCs/>
      <w:color w:val="2C3E50"/>
      <w:sz w:val="32"/>
      <w:szCs w:val="32"/>
    </w:rPr>
  </w:style>
  <w:style w:type="paragraph" w:styleId="Heading2">
    <w:name w:val="heading 2"/>
    <w:uiPriority w:val="9"/>
    <w:unhideWhenUsed/>
    <w:qFormat/>
    <w:pPr>
      <w:spacing w:before="240" w:after="180"/>
      <w:outlineLvl w:val="1"/>
    </w:pPr>
    <w:rPr>
      <w:b/>
      <w:bCs/>
      <w:color w:val="2C3E50"/>
      <w:sz w:val="28"/>
      <w:szCs w:val="28"/>
    </w:rPr>
  </w:style>
  <w:style w:type="paragraph" w:styleId="Heading3">
    <w:name w:val="heading 3"/>
    <w:uiPriority w:val="9"/>
    <w:semiHidden/>
    <w:unhideWhenUsed/>
    <w:qFormat/>
    <w:pPr>
      <w:spacing w:before="180" w:after="120"/>
      <w:outlineLvl w:val="2"/>
    </w:pPr>
    <w:rPr>
      <w:b/>
      <w:bCs/>
      <w:color w:val="E74C3C"/>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8E5A85BB-F27B-4F6A-B9EE-1609BC1D51A6}"/>
</file>

<file path=customXml/itemProps2.xml><?xml version="1.0" encoding="utf-8"?>
<ds:datastoreItem xmlns:ds="http://schemas.openxmlformats.org/officeDocument/2006/customXml" ds:itemID="{9D530FAC-CAB4-4F9D-8D1A-F9BF62AD3619}"/>
</file>

<file path=customXml/itemProps3.xml><?xml version="1.0" encoding="utf-8"?>
<ds:datastoreItem xmlns:ds="http://schemas.openxmlformats.org/officeDocument/2006/customXml" ds:itemID="{E7425B0D-2D31-48BF-8FCF-29DEAB8C9EC6}"/>
</file>

<file path=docProps/app.xml><?xml version="1.0" encoding="utf-8"?>
<Properties xmlns="http://schemas.openxmlformats.org/officeDocument/2006/extended-properties" xmlns:vt="http://schemas.openxmlformats.org/officeDocument/2006/docPropsVTypes">
  <Template>Normal</Template>
  <TotalTime>21</TotalTime>
  <Pages>21</Pages>
  <Words>3306</Words>
  <Characters>18847</Characters>
  <Application>Microsoft Office Word</Application>
  <DocSecurity>0</DocSecurity>
  <Lines>157</Lines>
  <Paragraphs>44</Paragraphs>
  <ScaleCrop>false</ScaleCrop>
  <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Muneeba Sirshar</cp:lastModifiedBy>
  <cp:revision>2</cp:revision>
  <dcterms:created xsi:type="dcterms:W3CDTF">2026-01-16T14:16:00Z</dcterms:created>
  <dcterms:modified xsi:type="dcterms:W3CDTF">2026-01-16T14:16:00Z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